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8048"/>
      </w:tblGrid>
      <w:tr w:rsidR="00AA34DE" w:rsidRPr="00AA34DE" w14:paraId="7EBD9679" w14:textId="77777777" w:rsidTr="004078BA">
        <w:trPr>
          <w:trHeight w:val="946"/>
        </w:trPr>
        <w:tc>
          <w:tcPr>
            <w:tcW w:w="7353" w:type="dxa"/>
            <w:gridSpan w:val="2"/>
            <w:vMerge/>
          </w:tcPr>
          <w:p w14:paraId="6FCE58C2" w14:textId="1FA5C253" w:rsidR="00AA34DE" w:rsidRPr="00AA34DE" w:rsidRDefault="00CF4B76" w:rsidP="00AA34DE">
            <w:pPr>
              <w:spacing w:line="400" w:lineRule="exact"/>
              <w:rPr>
                <w:rFonts w:ascii="RijksoverheidSansWebText Regula" w:hAnsi="RijksoverheidSansWebText Regula"/>
                <w:sz w:val="24"/>
                <w:szCs w:val="24"/>
              </w:rPr>
            </w:pPr>
            <w:r>
              <w:rPr>
                <w:rFonts w:ascii="RijksoverheidSansWebText Regula" w:hAnsi="RijksoverheidSansWebText Regula"/>
                <w:sz w:val="24"/>
                <w:highlight w:val="yellow"/>
              </w:rPr>
              <w:t>[GGD logo]</w:t>
            </w:r>
          </w:p>
        </w:tc>
        <w:tc>
          <w:tcPr>
            <w:tcW w:w="2957" w:type="dxa"/>
          </w:tcPr>
          <w:p w14:paraId="5A3001B0" w14:textId="77777777" w:rsidR="00AA34DE" w:rsidRPr="00AA34DE" w:rsidRDefault="00AA34DE" w:rsidP="00AA34DE">
            <w:pPr>
              <w:spacing w:line="240" w:lineRule="exact"/>
              <w:rPr>
                <w:rFonts w:ascii="RijksoverheidSansWebText Regula" w:hAnsi="RijksoverheidSansWebText Regula"/>
                <w:sz w:val="24"/>
                <w:szCs w:val="17"/>
              </w:rPr>
            </w:pPr>
          </w:p>
        </w:tc>
      </w:tr>
      <w:tr w:rsidR="00AA34DE" w:rsidRPr="00AA34DE" w14:paraId="7A86246A" w14:textId="77777777" w:rsidTr="004078BA">
        <w:trPr>
          <w:trHeight w:hRule="exact" w:val="112"/>
        </w:trPr>
        <w:tc>
          <w:tcPr>
            <w:tcW w:w="7353" w:type="dxa"/>
            <w:gridSpan w:val="2"/>
            <w:vMerge/>
          </w:tcPr>
          <w:p w14:paraId="4A42A27B" w14:textId="77777777" w:rsidR="00AA34DE" w:rsidRPr="00AA34DE" w:rsidRDefault="00AA34DE" w:rsidP="00AA34DE">
            <w:pPr>
              <w:rPr>
                <w:rFonts w:ascii="RijksoverheidSansWebText Regula" w:hAnsi="RijksoverheidSansWebText Regula"/>
                <w:sz w:val="24"/>
                <w:szCs w:val="24"/>
              </w:rPr>
            </w:pPr>
          </w:p>
        </w:tc>
        <w:tc>
          <w:tcPr>
            <w:tcW w:w="2957" w:type="dxa"/>
          </w:tcPr>
          <w:p w14:paraId="796032B4" w14:textId="77777777" w:rsidR="00AA34DE" w:rsidRPr="00AA34DE" w:rsidRDefault="00AA34DE" w:rsidP="00AA34DE">
            <w:pPr>
              <w:tabs>
                <w:tab w:val="left" w:pos="2024"/>
              </w:tabs>
              <w:rPr>
                <w:rFonts w:ascii="RijksoverheidSansWebText Regula" w:hAnsi="RijksoverheidSansWebText Regula"/>
                <w:sz w:val="24"/>
                <w:szCs w:val="24"/>
              </w:rPr>
            </w:pPr>
            <w:bookmarkStart w:id="0" w:name="blwLade2"/>
            <w:bookmarkEnd w:id="0"/>
          </w:p>
        </w:tc>
      </w:tr>
      <w:tr w:rsidR="00AA34DE" w:rsidRPr="00AA34DE" w14:paraId="7DB9D373" w14:textId="77777777" w:rsidTr="004078BA">
        <w:trPr>
          <w:trHeight w:val="172"/>
        </w:trPr>
        <w:tc>
          <w:tcPr>
            <w:tcW w:w="1002" w:type="dxa"/>
            <w:vMerge w:val="restart"/>
          </w:tcPr>
          <w:p w14:paraId="072FEE9F"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vAlign w:val="bottom"/>
          </w:tcPr>
          <w:p w14:paraId="54E203D5" w14:textId="77777777" w:rsidR="00AA34DE" w:rsidRPr="00AA34DE" w:rsidRDefault="00AA34DE" w:rsidP="00AA34DE">
            <w:pPr>
              <w:spacing w:line="240" w:lineRule="exact"/>
              <w:rPr>
                <w:rFonts w:ascii="RijksoverheidSansWebText Regula" w:hAnsi="RijksoverheidSansWebText Regula"/>
                <w:sz w:val="24"/>
                <w:szCs w:val="24"/>
              </w:rPr>
            </w:pPr>
          </w:p>
        </w:tc>
      </w:tr>
      <w:tr w:rsidR="00AA34DE" w:rsidRPr="00AA34DE" w14:paraId="1F2480D8" w14:textId="77777777" w:rsidTr="004078BA">
        <w:trPr>
          <w:trHeight w:hRule="exact" w:val="139"/>
        </w:trPr>
        <w:tc>
          <w:tcPr>
            <w:tcW w:w="1002" w:type="dxa"/>
            <w:vMerge/>
          </w:tcPr>
          <w:p w14:paraId="5CF1D125"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tcPr>
          <w:p w14:paraId="43F167B6" w14:textId="77777777" w:rsidR="00AA34DE" w:rsidRPr="00AA34DE" w:rsidRDefault="00AA34DE" w:rsidP="00AA34DE">
            <w:pPr>
              <w:rPr>
                <w:rFonts w:ascii="RijksoverheidSansWebText Regula" w:hAnsi="RijksoverheidSansWebText Regula"/>
                <w:sz w:val="24"/>
                <w:szCs w:val="24"/>
              </w:rPr>
            </w:pPr>
          </w:p>
        </w:tc>
      </w:tr>
      <w:tr w:rsidR="00AA34DE" w:rsidRPr="00AA34DE" w14:paraId="1360C0E8" w14:textId="77777777" w:rsidTr="004078BA">
        <w:trPr>
          <w:trHeight w:val="200"/>
        </w:trPr>
        <w:tc>
          <w:tcPr>
            <w:tcW w:w="1002" w:type="dxa"/>
            <w:vMerge w:val="restart"/>
            <w:vAlign w:val="bottom"/>
          </w:tcPr>
          <w:p w14:paraId="566F9C22" w14:textId="77777777" w:rsidR="00AA34DE" w:rsidRPr="00AA34DE" w:rsidRDefault="00AA34DE" w:rsidP="00AA34DE">
            <w:pPr>
              <w:rPr>
                <w:rFonts w:ascii="RijksoverheidSansWebText Regula" w:hAnsi="RijksoverheidSansWebText Regula"/>
                <w:b/>
                <w:sz w:val="24"/>
                <w:szCs w:val="24"/>
              </w:rPr>
            </w:pPr>
          </w:p>
        </w:tc>
        <w:tc>
          <w:tcPr>
            <w:tcW w:w="1260" w:type="dxa"/>
            <w:tcMar>
              <w:left w:w="0" w:type="dxa"/>
            </w:tcMar>
            <w:vAlign w:val="center"/>
          </w:tcPr>
          <w:p w14:paraId="12C5B100"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45240F03" w14:textId="77777777" w:rsidR="00AA34DE" w:rsidRPr="00AA34DE" w:rsidRDefault="00AA34DE" w:rsidP="00AA34DE">
            <w:pPr>
              <w:rPr>
                <w:rFonts w:ascii="RijksoverheidSansWebText Regula" w:hAnsi="RijksoverheidSansWebText Regula"/>
                <w:sz w:val="24"/>
                <w:szCs w:val="24"/>
              </w:rPr>
            </w:pPr>
            <w:bookmarkStart w:id="1" w:name="blwDatum"/>
            <w:bookmarkEnd w:id="1"/>
          </w:p>
        </w:tc>
      </w:tr>
      <w:tr w:rsidR="00AA34DE" w:rsidRPr="00AA34DE" w14:paraId="7A74C8CD" w14:textId="77777777" w:rsidTr="004078BA">
        <w:trPr>
          <w:trHeight w:val="264"/>
        </w:trPr>
        <w:tc>
          <w:tcPr>
            <w:tcW w:w="1002" w:type="dxa"/>
            <w:vMerge/>
            <w:vAlign w:val="bottom"/>
          </w:tcPr>
          <w:p w14:paraId="01D53D75" w14:textId="77777777" w:rsidR="00AA34DE" w:rsidRPr="00AA34DE" w:rsidRDefault="00AA34DE" w:rsidP="00AA34DE">
            <w:pPr>
              <w:rPr>
                <w:rFonts w:ascii="RijksoverheidSansWebText Regula" w:hAnsi="RijksoverheidSansWebText Regula"/>
                <w:sz w:val="24"/>
                <w:szCs w:val="24"/>
              </w:rPr>
            </w:pPr>
          </w:p>
        </w:tc>
        <w:tc>
          <w:tcPr>
            <w:tcW w:w="1260" w:type="dxa"/>
            <w:vMerge w:val="restart"/>
            <w:vAlign w:val="center"/>
          </w:tcPr>
          <w:p w14:paraId="6CA35551"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510CFDE3" w14:textId="77777777" w:rsidR="00AA34DE" w:rsidRPr="00AA34DE" w:rsidRDefault="00AA34DE" w:rsidP="00AA34DE">
            <w:pPr>
              <w:rPr>
                <w:rFonts w:ascii="RijksoverheidSansWebText Regula" w:hAnsi="RijksoverheidSansWebText Regula"/>
                <w:sz w:val="24"/>
                <w:szCs w:val="24"/>
              </w:rPr>
            </w:pPr>
            <w:bookmarkStart w:id="2" w:name="blwBehandeldDoor"/>
            <w:bookmarkEnd w:id="2"/>
          </w:p>
        </w:tc>
      </w:tr>
      <w:tr w:rsidR="00AA34DE" w:rsidRPr="00AA34DE" w14:paraId="57BBEE69" w14:textId="77777777" w:rsidTr="004078BA">
        <w:trPr>
          <w:trHeight w:val="197"/>
        </w:trPr>
        <w:tc>
          <w:tcPr>
            <w:tcW w:w="1002" w:type="dxa"/>
            <w:vMerge/>
            <w:vAlign w:val="bottom"/>
          </w:tcPr>
          <w:p w14:paraId="6D484A6B" w14:textId="77777777" w:rsidR="00AA34DE" w:rsidRPr="00AA34DE" w:rsidRDefault="00AA34DE" w:rsidP="00AA34DE">
            <w:pPr>
              <w:rPr>
                <w:rFonts w:ascii="RijksoverheidSansWebText Regula" w:hAnsi="RijksoverheidSansWebText Regula"/>
                <w:sz w:val="24"/>
                <w:szCs w:val="24"/>
              </w:rPr>
            </w:pPr>
          </w:p>
        </w:tc>
        <w:tc>
          <w:tcPr>
            <w:tcW w:w="1260" w:type="dxa"/>
            <w:vMerge/>
            <w:vAlign w:val="center"/>
          </w:tcPr>
          <w:p w14:paraId="095BE515" w14:textId="77777777" w:rsidR="00AA34DE" w:rsidRPr="00AA34DE" w:rsidRDefault="00AA34DE" w:rsidP="00AA34DE">
            <w:pPr>
              <w:spacing w:line="240" w:lineRule="exact"/>
              <w:rPr>
                <w:rFonts w:ascii="RijksoverheidSansWebText Regula" w:hAnsi="RijksoverheidSansWebText Regula"/>
                <w:sz w:val="24"/>
                <w:szCs w:val="24"/>
              </w:rPr>
            </w:pPr>
          </w:p>
        </w:tc>
        <w:tc>
          <w:tcPr>
            <w:tcW w:w="8048" w:type="dxa"/>
            <w:vAlign w:val="center"/>
          </w:tcPr>
          <w:p w14:paraId="257013FF" w14:textId="77777777" w:rsidR="00AA34DE" w:rsidRPr="00AA34DE" w:rsidRDefault="00AA34DE" w:rsidP="00AA34DE">
            <w:pPr>
              <w:rPr>
                <w:rFonts w:ascii="RijksoverheidSansWebText Regula" w:hAnsi="RijksoverheidSansWebText Regula"/>
                <w:sz w:val="24"/>
                <w:szCs w:val="24"/>
              </w:rPr>
            </w:pPr>
            <w:bookmarkStart w:id="3" w:name="blwBehandelddoor2"/>
            <w:bookmarkEnd w:id="3"/>
          </w:p>
        </w:tc>
      </w:tr>
      <w:tr w:rsidR="00AA34DE" w:rsidRPr="00AA34DE" w14:paraId="5B95A3A6" w14:textId="77777777" w:rsidTr="004078BA">
        <w:trPr>
          <w:trHeight w:val="277"/>
        </w:trPr>
        <w:tc>
          <w:tcPr>
            <w:tcW w:w="1002" w:type="dxa"/>
            <w:vMerge/>
            <w:vAlign w:val="bottom"/>
          </w:tcPr>
          <w:p w14:paraId="5FB604A4" w14:textId="77777777" w:rsidR="00AA34DE" w:rsidRPr="00AA34DE" w:rsidRDefault="00AA34DE" w:rsidP="00AA34DE">
            <w:pPr>
              <w:rPr>
                <w:rFonts w:ascii="RijksoverheidSansWebText Regula" w:hAnsi="RijksoverheidSansWebText Regula"/>
                <w:sz w:val="24"/>
                <w:szCs w:val="24"/>
              </w:rPr>
            </w:pPr>
          </w:p>
        </w:tc>
        <w:tc>
          <w:tcPr>
            <w:tcW w:w="1260" w:type="dxa"/>
            <w:tcMar>
              <w:top w:w="113" w:type="dxa"/>
            </w:tcMar>
            <w:vAlign w:val="bottom"/>
          </w:tcPr>
          <w:p w14:paraId="64DCE0E4"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tcMar>
              <w:top w:w="113" w:type="dxa"/>
            </w:tcMar>
            <w:vAlign w:val="bottom"/>
          </w:tcPr>
          <w:p w14:paraId="08AC7874" w14:textId="77777777" w:rsidR="00AA34DE" w:rsidRPr="00AA34DE" w:rsidRDefault="00AA34DE" w:rsidP="00AA34DE">
            <w:pPr>
              <w:tabs>
                <w:tab w:val="left" w:pos="284"/>
              </w:tabs>
              <w:rPr>
                <w:rFonts w:ascii="RijksoverheidSansWebText Regula" w:hAnsi="RijksoverheidSansWebText Regula"/>
                <w:i/>
                <w:iCs/>
                <w:sz w:val="24"/>
                <w:szCs w:val="24"/>
              </w:rPr>
            </w:pPr>
            <w:bookmarkStart w:id="4" w:name="blwOnderwerp"/>
            <w:bookmarkEnd w:id="4"/>
          </w:p>
        </w:tc>
      </w:tr>
    </w:tbl>
    <w:p w14:paraId="16B40946"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sectPr w:rsidR="00AA34DE" w:rsidRPr="00AA34DE" w:rsidSect="00AD45A5">
          <w:headerReference w:type="default" r:id="rId7"/>
          <w:footerReference w:type="default" r:id="rId8"/>
          <w:pgSz w:w="11907" w:h="16840" w:code="9"/>
          <w:pgMar w:top="2608" w:right="1026" w:bottom="1531" w:left="1729" w:header="567" w:footer="454" w:gutter="0"/>
          <w:paperSrc w:first="3"/>
          <w:cols w:space="708"/>
          <w:titlePg/>
          <w:docGrid w:linePitch="326"/>
        </w:sectPr>
      </w:pPr>
    </w:p>
    <w:p w14:paraId="13D4807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bookmarkStart w:id="5" w:name="blwAanhef"/>
      <w:bookmarkStart w:id="6" w:name="_Hlk80792075"/>
      <w:bookmarkEnd w:id="5"/>
    </w:p>
    <w:p w14:paraId="5A5164B8"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F91BA9C" w14:textId="338077E8"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highlight w:val="yellow"/>
        </w:rPr>
        <w:t>Information letter for a high-risk contact of a person with mpox</w:t>
      </w:r>
    </w:p>
    <w:p w14:paraId="14B0F5B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63CF8835"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2BA93677" w14:textId="0A071A37"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Dear Sir/Madam,</w:t>
      </w:r>
    </w:p>
    <w:p w14:paraId="159B4B93"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01AEFFCD" w14:textId="713148AE"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You have had skin-to-skin contact with a person with mpox, or you have been exposed to contaminated items without wearing protection</w:t>
      </w:r>
      <w:r w:rsidR="004A363B">
        <w:rPr>
          <w:rFonts w:ascii="RijksoverheidSansWebText Regula" w:hAnsi="RijksoverheidSansWebText Regula"/>
          <w:sz w:val="24"/>
        </w:rPr>
        <w:t>, or you live in the same house as someone with mpox</w:t>
      </w:r>
      <w:r>
        <w:rPr>
          <w:rFonts w:ascii="RijksoverheidSansWebText Regula" w:hAnsi="RijksoverheidSansWebText Regula"/>
          <w:sz w:val="24"/>
        </w:rPr>
        <w:t xml:space="preserve">. You may have been infected with mpox </w:t>
      </w:r>
      <w:proofErr w:type="gramStart"/>
      <w:r>
        <w:rPr>
          <w:rFonts w:ascii="RijksoverheidSansWebText Regula" w:hAnsi="RijksoverheidSansWebText Regula"/>
          <w:sz w:val="24"/>
        </w:rPr>
        <w:t>as a result of</w:t>
      </w:r>
      <w:proofErr w:type="gramEnd"/>
      <w:r>
        <w:rPr>
          <w:rFonts w:ascii="RijksoverheidSansWebText Regula" w:hAnsi="RijksoverheidSansWebText Regula"/>
          <w:sz w:val="24"/>
        </w:rPr>
        <w:t xml:space="preserve"> this. </w:t>
      </w:r>
      <w:r w:rsidR="00585CCA" w:rsidRPr="00585CCA">
        <w:rPr>
          <w:rFonts w:ascii="RijksoverheidSansWebText Regula" w:hAnsi="RijksoverheidSansWebText Regula"/>
          <w:sz w:val="24"/>
        </w:rPr>
        <w:t xml:space="preserve">Therefore, you should keep to </w:t>
      </w:r>
      <w:proofErr w:type="gramStart"/>
      <w:r w:rsidR="00585CCA" w:rsidRPr="00585CCA">
        <w:rPr>
          <w:rFonts w:ascii="RijksoverheidSansWebText Regula" w:hAnsi="RijksoverheidSansWebText Regula"/>
          <w:sz w:val="24"/>
        </w:rPr>
        <w:t>a number of</w:t>
      </w:r>
      <w:proofErr w:type="gramEnd"/>
      <w:r w:rsidR="00585CCA" w:rsidRPr="00585CCA">
        <w:rPr>
          <w:rFonts w:ascii="RijksoverheidSansWebText Regula" w:hAnsi="RijksoverheidSansWebText Regula"/>
          <w:sz w:val="24"/>
        </w:rPr>
        <w:t xml:space="preserve"> rules in your daily life during the 21 days after the last moment of exposure. You can read more about this below.</w:t>
      </w:r>
      <w:r>
        <w:rPr>
          <w:rFonts w:ascii="RijksoverheidSansWebText Regula" w:hAnsi="RijksoverheidSansWebText Regula"/>
          <w:sz w:val="24"/>
        </w:rPr>
        <w:t xml:space="preserve"> Although it may not always be easy, it is very important to comply with these rules. By doing so, you help to contain the spread of the virus.</w:t>
      </w:r>
    </w:p>
    <w:p w14:paraId="31981432"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292FF6AC" w14:textId="77777777" w:rsidR="00544F0B" w:rsidRPr="000A2CAD" w:rsidRDefault="00544F0B" w:rsidP="00157325">
      <w:pPr>
        <w:spacing w:after="0" w:line="280" w:lineRule="exact"/>
        <w:rPr>
          <w:rFonts w:ascii="RijksoverheidSansWebText Regula" w:eastAsia="Times New Roman" w:hAnsi="RijksoverheidSansWebText Regula" w:cs="Times New Roman"/>
          <w:b/>
          <w:bCs/>
          <w:sz w:val="24"/>
          <w:szCs w:val="24"/>
        </w:rPr>
      </w:pPr>
      <w:bookmarkStart w:id="7" w:name="_Hlk104104562"/>
      <w:r>
        <w:rPr>
          <w:rFonts w:ascii="RijksoverheidSansWebText Regula" w:hAnsi="RijksoverheidSansWebText Regula"/>
          <w:b/>
          <w:sz w:val="24"/>
        </w:rPr>
        <w:t>Rules for daily life</w:t>
      </w:r>
    </w:p>
    <w:p w14:paraId="3A6CC4D6"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79C82858" w14:textId="022985D1" w:rsidR="00AA34DE" w:rsidRDefault="001312EB" w:rsidP="00157325">
      <w:pPr>
        <w:spacing w:after="0" w:line="280" w:lineRule="exact"/>
        <w:rPr>
          <w:rFonts w:ascii="RijksoverheidSansWebText Regula" w:hAnsi="RijksoverheidSansWebText Regula"/>
          <w:sz w:val="24"/>
        </w:rPr>
      </w:pPr>
      <w:r w:rsidRPr="001312EB">
        <w:rPr>
          <w:rFonts w:ascii="RijksoverheidSansWebText Regula" w:hAnsi="RijksoverheidSansWebText Regula"/>
          <w:sz w:val="24"/>
        </w:rPr>
        <w:t>The following rules apply to you up until 21 days after your last contact with a person with mpox</w:t>
      </w:r>
      <w:r w:rsidR="00AA34DE">
        <w:rPr>
          <w:rFonts w:ascii="RijksoverheidSansWebText Regula" w:hAnsi="RijksoverheidSansWebText Regula"/>
          <w:sz w:val="24"/>
        </w:rPr>
        <w:t>:</w:t>
      </w:r>
    </w:p>
    <w:p w14:paraId="515685F4" w14:textId="77777777" w:rsidR="004A363B" w:rsidRDefault="004A363B" w:rsidP="00157325">
      <w:pPr>
        <w:spacing w:after="0" w:line="280" w:lineRule="exact"/>
        <w:rPr>
          <w:rFonts w:ascii="RijksoverheidSansWebText Regula" w:hAnsi="RijksoverheidSansWebText Regula"/>
          <w:sz w:val="24"/>
        </w:rPr>
      </w:pPr>
    </w:p>
    <w:p w14:paraId="71F3799A" w14:textId="3CB2CE02" w:rsidR="004A363B" w:rsidRDefault="004A363B" w:rsidP="00157325">
      <w:pPr>
        <w:spacing w:after="0" w:line="280" w:lineRule="exact"/>
        <w:rPr>
          <w:rFonts w:ascii="RijksoverheidSansWebText Regula" w:eastAsia="Times New Roman" w:hAnsi="RijksoverheidSansWebText Regula" w:cs="Times New Roman"/>
          <w:sz w:val="24"/>
          <w:szCs w:val="24"/>
          <w:lang w:val="nl-NL" w:eastAsia="nl-NL"/>
        </w:rPr>
      </w:pPr>
      <w:r w:rsidRPr="00D55840">
        <w:rPr>
          <w:rFonts w:ascii="RijksoverheidSansWebText Regula" w:eastAsia="Times New Roman" w:hAnsi="RijksoverheidSansWebText Regula" w:cs="Times New Roman"/>
          <w:sz w:val="24"/>
          <w:szCs w:val="24"/>
          <w:highlight w:val="yellow"/>
          <w:lang w:val="nl-NL" w:eastAsia="nl-NL"/>
        </w:rPr>
        <w:t xml:space="preserve">[instructie GGD: verwijder de leefregels, inclusief de categorie-aanduiding, die niet van toepassing zijn aan de hand van de type MPXV </w:t>
      </w:r>
      <w:proofErr w:type="spellStart"/>
      <w:r w:rsidRPr="00D55840">
        <w:rPr>
          <w:rFonts w:ascii="RijksoverheidSansWebText Regula" w:eastAsia="Times New Roman" w:hAnsi="RijksoverheidSansWebText Regula" w:cs="Times New Roman"/>
          <w:sz w:val="24"/>
          <w:szCs w:val="24"/>
          <w:highlight w:val="yellow"/>
          <w:lang w:val="nl-NL" w:eastAsia="nl-NL"/>
        </w:rPr>
        <w:t>clade</w:t>
      </w:r>
      <w:proofErr w:type="spellEnd"/>
      <w:r w:rsidRPr="00D55840">
        <w:rPr>
          <w:rFonts w:ascii="RijksoverheidSansWebText Regula" w:eastAsia="Times New Roman" w:hAnsi="RijksoverheidSansWebText Regula" w:cs="Times New Roman"/>
          <w:sz w:val="24"/>
          <w:szCs w:val="24"/>
          <w:highlight w:val="yellow"/>
          <w:lang w:val="nl-NL" w:eastAsia="nl-NL"/>
        </w:rPr>
        <w:t xml:space="preserve"> bij de index]</w:t>
      </w:r>
    </w:p>
    <w:p w14:paraId="590617E7" w14:textId="77777777" w:rsidR="004A363B" w:rsidRDefault="004A363B" w:rsidP="00157325">
      <w:pPr>
        <w:spacing w:after="0" w:line="280" w:lineRule="exact"/>
        <w:rPr>
          <w:rFonts w:ascii="RijksoverheidSansWebText Regula" w:eastAsia="Times New Roman" w:hAnsi="RijksoverheidSansWebText Regula" w:cs="Times New Roman"/>
          <w:sz w:val="24"/>
          <w:szCs w:val="24"/>
          <w:lang w:val="nl-NL" w:eastAsia="nl-NL"/>
        </w:rPr>
      </w:pPr>
    </w:p>
    <w:p w14:paraId="145F5374" w14:textId="60257EAE" w:rsidR="004A363B" w:rsidRPr="00157325" w:rsidRDefault="004A363B" w:rsidP="00157325">
      <w:pPr>
        <w:spacing w:after="0" w:line="280" w:lineRule="exact"/>
        <w:rPr>
          <w:rFonts w:ascii="RijksoverheidSansWebText Regula" w:eastAsia="Times New Roman" w:hAnsi="RijksoverheidSansWebText Regula" w:cs="Times New Roman"/>
          <w:b/>
          <w:bCs/>
          <w:sz w:val="24"/>
          <w:szCs w:val="24"/>
          <w:lang w:val="en-US" w:eastAsia="nl-NL"/>
        </w:rPr>
      </w:pPr>
      <w:r w:rsidRPr="00157325">
        <w:rPr>
          <w:rFonts w:ascii="RijksoverheidSansWebText Regula" w:eastAsia="Times New Roman" w:hAnsi="RijksoverheidSansWebText Regula" w:cs="Times New Roman"/>
          <w:b/>
          <w:bCs/>
          <w:sz w:val="24"/>
          <w:szCs w:val="24"/>
          <w:lang w:val="en-US" w:eastAsia="nl-NL"/>
        </w:rPr>
        <w:t>Categor</w:t>
      </w:r>
      <w:r w:rsidR="00157325">
        <w:rPr>
          <w:rFonts w:ascii="RijksoverheidSansWebText Regula" w:eastAsia="Times New Roman" w:hAnsi="RijksoverheidSansWebText Regula" w:cs="Times New Roman"/>
          <w:b/>
          <w:bCs/>
          <w:sz w:val="24"/>
          <w:szCs w:val="24"/>
          <w:lang w:val="en-US" w:eastAsia="nl-NL"/>
        </w:rPr>
        <w:t>y</w:t>
      </w:r>
      <w:r w:rsidRPr="00157325">
        <w:rPr>
          <w:rFonts w:ascii="RijksoverheidSansWebText Regula" w:eastAsia="Times New Roman" w:hAnsi="RijksoverheidSansWebText Regula" w:cs="Times New Roman"/>
          <w:b/>
          <w:bCs/>
          <w:sz w:val="24"/>
          <w:szCs w:val="24"/>
          <w:lang w:val="en-US" w:eastAsia="nl-NL"/>
        </w:rPr>
        <w:t xml:space="preserve"> 1 </w:t>
      </w:r>
      <w:r w:rsidR="00157325">
        <w:rPr>
          <w:rFonts w:ascii="RijksoverheidSansWebText Regula" w:eastAsia="Times New Roman" w:hAnsi="RijksoverheidSansWebText Regula" w:cs="Times New Roman"/>
          <w:b/>
          <w:bCs/>
          <w:sz w:val="24"/>
          <w:szCs w:val="24"/>
          <w:lang w:val="en-US" w:eastAsia="nl-NL"/>
        </w:rPr>
        <w:t xml:space="preserve">rules for daily life </w:t>
      </w:r>
      <w:r w:rsidR="00D55840">
        <w:rPr>
          <w:rFonts w:ascii="RijksoverheidSansWebText Regula" w:eastAsia="Times New Roman" w:hAnsi="RijksoverheidSansWebText Regula" w:cs="Times New Roman"/>
          <w:b/>
          <w:bCs/>
          <w:sz w:val="24"/>
          <w:szCs w:val="24"/>
          <w:lang w:val="en-US" w:eastAsia="nl-NL"/>
        </w:rPr>
        <w:t xml:space="preserve">with </w:t>
      </w:r>
      <w:r w:rsidRPr="00157325">
        <w:rPr>
          <w:rFonts w:ascii="RijksoverheidSansWebText Regula" w:eastAsia="Times New Roman" w:hAnsi="RijksoverheidSansWebText Regula" w:cs="Times New Roman"/>
          <w:b/>
          <w:bCs/>
          <w:sz w:val="24"/>
          <w:szCs w:val="24"/>
          <w:lang w:val="en-US" w:eastAsia="nl-NL"/>
        </w:rPr>
        <w:t>Clade 1</w:t>
      </w:r>
    </w:p>
    <w:p w14:paraId="6A01CD49"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Stay at home as much as possible. Ideally, go into quarantine.</w:t>
      </w:r>
    </w:p>
    <w:p w14:paraId="3A190F45"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go to work.</w:t>
      </w:r>
    </w:p>
    <w:p w14:paraId="1F0D8AD0"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travel abroad.</w:t>
      </w:r>
    </w:p>
    <w:p w14:paraId="6334E176"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Avoid intimate or close skin-to-skin contact, including sexual contact and kissing.</w:t>
      </w:r>
    </w:p>
    <w:p w14:paraId="219774C4"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Stay away from people with a vulnerable health condition, such as those with an immune disorder.</w:t>
      </w:r>
    </w:p>
    <w:p w14:paraId="27987E3C"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Maintain at least 1.5 meters of distance from pregnant women and children.</w:t>
      </w:r>
    </w:p>
    <w:p w14:paraId="379BBB7B"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Cough or sneeze into your elbow.</w:t>
      </w:r>
    </w:p>
    <w:p w14:paraId="5F68533A"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Wash your hands frequently.</w:t>
      </w:r>
    </w:p>
    <w:p w14:paraId="1E4034FE"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donate blood.</w:t>
      </w:r>
    </w:p>
    <w:p w14:paraId="2D7754C6" w14:textId="77777777" w:rsidR="00D55840" w:rsidRPr="00D55840"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Monitor your health closely. Take your temperature every day. Fever is one of the symptoms of mpox.</w:t>
      </w:r>
    </w:p>
    <w:p w14:paraId="779B7572" w14:textId="55FC0B7E" w:rsidR="004A363B" w:rsidRPr="00CA70D9" w:rsidRDefault="004A363B" w:rsidP="00D55840">
      <w:pPr>
        <w:pStyle w:val="Lijstalinea"/>
        <w:numPr>
          <w:ilvl w:val="0"/>
          <w:numId w:val="3"/>
        </w:numPr>
        <w:spacing w:after="0" w:line="280" w:lineRule="exact"/>
        <w:rPr>
          <w:rFonts w:ascii="RijksoverheidSansWebText Regula" w:eastAsia="Times New Roman" w:hAnsi="RijksoverheidSansWebText Regula" w:cs="Times New Roman"/>
          <w:b/>
          <w:bCs/>
          <w:sz w:val="24"/>
          <w:szCs w:val="24"/>
          <w:lang w:val="en-US" w:eastAsia="nl-NL"/>
        </w:rPr>
      </w:pPr>
      <w:r w:rsidRPr="00CA70D9">
        <w:rPr>
          <w:rFonts w:ascii="RijksoverheidSansWebText Regula" w:eastAsia="Times New Roman" w:hAnsi="RijksoverheidSansWebText Regula" w:cs="Times New Roman"/>
          <w:b/>
          <w:bCs/>
          <w:sz w:val="24"/>
          <w:szCs w:val="24"/>
          <w:lang w:eastAsia="nl-NL"/>
        </w:rPr>
        <w:t>Wear a type IIR face mask when going to the testing location.</w:t>
      </w:r>
    </w:p>
    <w:p w14:paraId="0EC0B9AC" w14:textId="77777777" w:rsidR="00AA34DE" w:rsidRPr="004A363B" w:rsidRDefault="00AA34DE" w:rsidP="00157325">
      <w:pPr>
        <w:spacing w:after="0" w:line="280" w:lineRule="exact"/>
        <w:rPr>
          <w:rFonts w:ascii="RijksoverheidSansWebText Regula" w:eastAsia="Times New Roman" w:hAnsi="RijksoverheidSansWebText Regula" w:cs="Times New Roman"/>
          <w:sz w:val="24"/>
          <w:szCs w:val="24"/>
          <w:lang w:val="en-US" w:eastAsia="nl-NL"/>
        </w:rPr>
      </w:pPr>
    </w:p>
    <w:p w14:paraId="5ED9588B" w14:textId="6D79F424" w:rsidR="00C34FAE" w:rsidRDefault="00B7487D" w:rsidP="00157325">
      <w:pPr>
        <w:spacing w:after="0" w:line="280" w:lineRule="exact"/>
        <w:rPr>
          <w:rFonts w:ascii="RijksoverheidSansWebText Regula" w:eastAsia="Times New Roman" w:hAnsi="RijksoverheidSansWebText Regula" w:cs="Times New Roman"/>
          <w:b/>
          <w:bCs/>
          <w:sz w:val="24"/>
          <w:szCs w:val="24"/>
          <w:lang w:eastAsia="nl-NL"/>
        </w:rPr>
      </w:pPr>
      <w:r w:rsidRPr="00B7487D">
        <w:rPr>
          <w:rFonts w:ascii="RijksoverheidSansWebText Regula" w:eastAsia="Times New Roman" w:hAnsi="RijksoverheidSansWebText Regula" w:cs="Times New Roman"/>
          <w:b/>
          <w:bCs/>
          <w:sz w:val="24"/>
          <w:szCs w:val="24"/>
          <w:lang w:eastAsia="nl-NL"/>
        </w:rPr>
        <w:t>Categor</w:t>
      </w:r>
      <w:r w:rsidR="00D55840">
        <w:rPr>
          <w:rFonts w:ascii="RijksoverheidSansWebText Regula" w:eastAsia="Times New Roman" w:hAnsi="RijksoverheidSansWebText Regula" w:cs="Times New Roman"/>
          <w:b/>
          <w:bCs/>
          <w:sz w:val="24"/>
          <w:szCs w:val="24"/>
          <w:lang w:eastAsia="nl-NL"/>
        </w:rPr>
        <w:t>y</w:t>
      </w:r>
      <w:r w:rsidRPr="00B7487D">
        <w:rPr>
          <w:rFonts w:ascii="RijksoverheidSansWebText Regula" w:eastAsia="Times New Roman" w:hAnsi="RijksoverheidSansWebText Regula" w:cs="Times New Roman"/>
          <w:b/>
          <w:bCs/>
          <w:sz w:val="24"/>
          <w:szCs w:val="24"/>
          <w:lang w:eastAsia="nl-NL"/>
        </w:rPr>
        <w:t xml:space="preserve">2 </w:t>
      </w:r>
      <w:r w:rsidR="00D55840">
        <w:rPr>
          <w:rFonts w:ascii="RijksoverheidSansWebText Regula" w:eastAsia="Times New Roman" w:hAnsi="RijksoverheidSansWebText Regula" w:cs="Times New Roman"/>
          <w:b/>
          <w:bCs/>
          <w:sz w:val="24"/>
          <w:szCs w:val="24"/>
          <w:lang w:eastAsia="nl-NL"/>
        </w:rPr>
        <w:t xml:space="preserve">rules for daily life with </w:t>
      </w:r>
      <w:r w:rsidRPr="00B7487D">
        <w:rPr>
          <w:rFonts w:ascii="RijksoverheidSansWebText Regula" w:eastAsia="Times New Roman" w:hAnsi="RijksoverheidSansWebText Regula" w:cs="Times New Roman"/>
          <w:b/>
          <w:bCs/>
          <w:sz w:val="24"/>
          <w:szCs w:val="24"/>
          <w:lang w:eastAsia="nl-NL"/>
        </w:rPr>
        <w:t>Clade 2</w:t>
      </w:r>
    </w:p>
    <w:p w14:paraId="7DA2D1CC"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Avoid intimate or close skin-to-skin contact, including sexual contact and kissing.</w:t>
      </w:r>
    </w:p>
    <w:p w14:paraId="55562099"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Stay away from people with a vulnerable health condition, such as those with an immune disorder.</w:t>
      </w:r>
    </w:p>
    <w:p w14:paraId="58920EDA"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lastRenderedPageBreak/>
        <w:t>Maintain at least 1.5 meters of distance from pregnant women and children.</w:t>
      </w:r>
    </w:p>
    <w:p w14:paraId="794D987B"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Cough or sneeze into your elbow.</w:t>
      </w:r>
    </w:p>
    <w:p w14:paraId="7218CF2D"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Wash your hands frequently.</w:t>
      </w:r>
    </w:p>
    <w:p w14:paraId="5D092210"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not donate blood.</w:t>
      </w:r>
    </w:p>
    <w:p w14:paraId="537E6031" w14:textId="77777777" w:rsidR="00D55840"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Monitor your health closely. Take your temperature every day. Fever is one of the symptoms of mpox.</w:t>
      </w:r>
    </w:p>
    <w:p w14:paraId="74E8F0BF" w14:textId="504F9E92" w:rsidR="00B7487D" w:rsidRPr="00D55840" w:rsidRDefault="00B7487D" w:rsidP="00D55840">
      <w:pPr>
        <w:pStyle w:val="Lijstalinea"/>
        <w:numPr>
          <w:ilvl w:val="0"/>
          <w:numId w:val="4"/>
        </w:numPr>
        <w:spacing w:after="0" w:line="280" w:lineRule="exact"/>
        <w:rPr>
          <w:rFonts w:ascii="RijksoverheidSansWebText Regula" w:eastAsia="Times New Roman" w:hAnsi="RijksoverheidSansWebText Regula" w:cs="Times New Roman"/>
          <w:sz w:val="24"/>
          <w:szCs w:val="24"/>
          <w:lang w:eastAsia="nl-NL"/>
        </w:rPr>
      </w:pPr>
      <w:r w:rsidRPr="00D55840">
        <w:rPr>
          <w:rFonts w:ascii="RijksoverheidSansWebText Regula" w:eastAsia="Times New Roman" w:hAnsi="RijksoverheidSansWebText Regula" w:cs="Times New Roman"/>
          <w:sz w:val="24"/>
          <w:szCs w:val="24"/>
          <w:lang w:eastAsia="nl-NL"/>
        </w:rPr>
        <w:t>Do you work in healthcare? Actively perform a health check at the start of each workday (thoroughly check for any skin lesions) and avoid contact with vulnerable patients.</w:t>
      </w:r>
    </w:p>
    <w:p w14:paraId="689A0940" w14:textId="77777777" w:rsidR="00F70FD5" w:rsidRPr="00DA0BDB" w:rsidRDefault="00F70FD5" w:rsidP="00157325">
      <w:pPr>
        <w:spacing w:after="0" w:line="280" w:lineRule="exact"/>
        <w:rPr>
          <w:rFonts w:ascii="RijksoverheidSansWebText Regula" w:eastAsia="Times New Roman" w:hAnsi="RijksoverheidSansWebText Regula" w:cs="Times New Roman"/>
          <w:sz w:val="24"/>
          <w:szCs w:val="24"/>
          <w:lang w:eastAsia="nl-NL"/>
        </w:rPr>
      </w:pPr>
    </w:p>
    <w:p w14:paraId="5C0189BA" w14:textId="4D281A38" w:rsidR="00F70FD5" w:rsidRPr="00DA0BDB" w:rsidRDefault="00F70FD5" w:rsidP="00157325">
      <w:pPr>
        <w:spacing w:after="0" w:line="280" w:lineRule="exact"/>
        <w:rPr>
          <w:rFonts w:ascii="RijksoverheidSansWebText Regula" w:eastAsia="Times New Roman" w:hAnsi="RijksoverheidSansWebText Regula" w:cs="Times New Roman"/>
          <w:sz w:val="24"/>
          <w:szCs w:val="24"/>
        </w:rPr>
      </w:pPr>
      <w:r w:rsidRPr="00DA0BDB">
        <w:rPr>
          <w:rFonts w:ascii="RijksoverheidSansWebText Regula" w:hAnsi="RijksoverheidSansWebText Regula"/>
          <w:sz w:val="24"/>
        </w:rPr>
        <w:t xml:space="preserve">The Municipal Public Health Service (GGD) will contact you </w:t>
      </w:r>
      <w:r w:rsidR="00B7487D">
        <w:rPr>
          <w:rFonts w:ascii="RijksoverheidSansWebText Regula" w:hAnsi="RijksoverheidSansWebText Regula"/>
          <w:sz w:val="24"/>
        </w:rPr>
        <w:t>one</w:t>
      </w:r>
      <w:r w:rsidRPr="00DA0BDB">
        <w:rPr>
          <w:rFonts w:ascii="RijksoverheidSansWebText Regula" w:hAnsi="RijksoverheidSansWebText Regula"/>
          <w:sz w:val="24"/>
        </w:rPr>
        <w:t xml:space="preserve"> to three times a week to ask you about your health.</w:t>
      </w:r>
    </w:p>
    <w:bookmarkEnd w:id="7"/>
    <w:p w14:paraId="6F73B14F" w14:textId="77777777" w:rsidR="000A2CAD" w:rsidRPr="00AA34DE" w:rsidRDefault="000A2CAD" w:rsidP="00157325">
      <w:pPr>
        <w:spacing w:after="0" w:line="280" w:lineRule="exact"/>
        <w:rPr>
          <w:rFonts w:ascii="RijksoverheidSansWebText Regula" w:eastAsia="Times New Roman" w:hAnsi="RijksoverheidSansWebText Regula" w:cs="Times New Roman"/>
          <w:sz w:val="24"/>
          <w:szCs w:val="24"/>
          <w:lang w:eastAsia="nl-NL"/>
        </w:rPr>
      </w:pPr>
    </w:p>
    <w:p w14:paraId="4F205806" w14:textId="41C406AB" w:rsidR="00AA34DE" w:rsidRPr="00AA34DE" w:rsidRDefault="00AA34DE" w:rsidP="00157325">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should you do if you develop symptoms?</w:t>
      </w:r>
    </w:p>
    <w:p w14:paraId="26DDB76C" w14:textId="510B143F" w:rsidR="00AA34DE" w:rsidRPr="00AA34DE" w:rsidRDefault="00D520DC"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Stay at home and immediately contact the GGD if you develop any of the following symptoms in the coming 21 days:</w:t>
      </w:r>
    </w:p>
    <w:p w14:paraId="22D26A86" w14:textId="6506289B" w:rsidR="00AA34DE" w:rsidRPr="00AE77B8" w:rsidRDefault="004D1DF7" w:rsidP="00157325">
      <w:pPr>
        <w:numPr>
          <w:ilvl w:val="0"/>
          <w:numId w:val="1"/>
        </w:numPr>
        <w:spacing w:after="0" w:line="280" w:lineRule="exact"/>
        <w:contextualSpacing/>
        <w:rPr>
          <w:rFonts w:ascii="RijksoverheidSansWebText Regula" w:hAnsi="RijksoverheidSansWebText Regula"/>
          <w:sz w:val="24"/>
        </w:rPr>
      </w:pPr>
      <w:r w:rsidRPr="00AE77B8">
        <w:rPr>
          <w:rFonts w:ascii="RijksoverheidSansWebText Regula" w:hAnsi="RijksoverheidSansWebText Regula"/>
          <w:sz w:val="24"/>
        </w:rPr>
        <w:t>fever (temperature above 38.5 °C</w:t>
      </w:r>
      <w:proofErr w:type="gramStart"/>
      <w:r w:rsidRPr="00AE77B8">
        <w:rPr>
          <w:rFonts w:ascii="RijksoverheidSansWebText Regula" w:hAnsi="RijksoverheidSansWebText Regula"/>
          <w:sz w:val="24"/>
        </w:rPr>
        <w:t>);</w:t>
      </w:r>
      <w:proofErr w:type="gramEnd"/>
    </w:p>
    <w:p w14:paraId="7D4D6AAC"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headache;</w:t>
      </w:r>
      <w:proofErr w:type="gramEnd"/>
    </w:p>
    <w:p w14:paraId="1E023A14"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muscle </w:t>
      </w:r>
      <w:proofErr w:type="gramStart"/>
      <w:r>
        <w:rPr>
          <w:rFonts w:ascii="RijksoverheidSansWebText Regula" w:hAnsi="RijksoverheidSansWebText Regula"/>
          <w:sz w:val="24"/>
        </w:rPr>
        <w:t>aches;</w:t>
      </w:r>
      <w:proofErr w:type="gramEnd"/>
    </w:p>
    <w:p w14:paraId="567AD2D4"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joint </w:t>
      </w:r>
      <w:proofErr w:type="gramStart"/>
      <w:r>
        <w:rPr>
          <w:rFonts w:ascii="RijksoverheidSansWebText Regula" w:hAnsi="RijksoverheidSansWebText Regula"/>
          <w:sz w:val="24"/>
        </w:rPr>
        <w:t>aches;</w:t>
      </w:r>
      <w:proofErr w:type="gramEnd"/>
    </w:p>
    <w:p w14:paraId="40F6E662"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chills;</w:t>
      </w:r>
      <w:proofErr w:type="gramEnd"/>
    </w:p>
    <w:p w14:paraId="5AF10F7F"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proofErr w:type="gramStart"/>
      <w:r>
        <w:rPr>
          <w:rFonts w:ascii="RijksoverheidSansWebText Regula" w:hAnsi="RijksoverheidSansWebText Regula"/>
          <w:sz w:val="24"/>
        </w:rPr>
        <w:t>fatigue;</w:t>
      </w:r>
      <w:proofErr w:type="gramEnd"/>
    </w:p>
    <w:p w14:paraId="6CEC696E" w14:textId="77777777" w:rsidR="00AA34DE" w:rsidRPr="00AA34DE" w:rsidRDefault="00AA34DE" w:rsidP="00157325">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skin rash (red spots that change into blisters or pimples</w:t>
      </w:r>
      <w:proofErr w:type="gramStart"/>
      <w:r>
        <w:rPr>
          <w:rFonts w:ascii="RijksoverheidSansWebText Regula" w:hAnsi="RijksoverheidSansWebText Regula"/>
          <w:sz w:val="24"/>
        </w:rPr>
        <w:t>);</w:t>
      </w:r>
      <w:proofErr w:type="gramEnd"/>
    </w:p>
    <w:p w14:paraId="3AA8F6C0" w14:textId="7D5AFFBD" w:rsidR="00F70FD5" w:rsidRPr="000A2CAD" w:rsidRDefault="00AA34DE" w:rsidP="00157325">
      <w:pPr>
        <w:pStyle w:val="Lijstalinea"/>
        <w:numPr>
          <w:ilvl w:val="0"/>
          <w:numId w:val="1"/>
        </w:num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swollen lymph nodes. </w:t>
      </w:r>
    </w:p>
    <w:p w14:paraId="2711EC93" w14:textId="77777777" w:rsidR="000A2CAD" w:rsidRPr="00DA0BDB" w:rsidRDefault="000A2CAD" w:rsidP="00157325">
      <w:pPr>
        <w:spacing w:after="0" w:line="280" w:lineRule="exact"/>
        <w:rPr>
          <w:rFonts w:ascii="RijksoverheidSansWebText Regula" w:eastAsia="Times New Roman" w:hAnsi="RijksoverheidSansWebText Regula" w:cs="Times New Roman"/>
          <w:sz w:val="24"/>
          <w:szCs w:val="24"/>
          <w:lang w:eastAsia="nl-NL"/>
        </w:rPr>
      </w:pPr>
    </w:p>
    <w:p w14:paraId="5FA09BB5" w14:textId="77777777" w:rsidR="00AA34DE" w:rsidRPr="000A2CAD" w:rsidRDefault="00AA34DE" w:rsidP="00157325">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You can get </w:t>
      </w:r>
      <w:proofErr w:type="gramStart"/>
      <w:r>
        <w:rPr>
          <w:rFonts w:ascii="RijksoverheidSansWebText Regula" w:hAnsi="RijksoverheidSansWebText Regula"/>
          <w:b/>
          <w:sz w:val="24"/>
        </w:rPr>
        <w:t>vaccinated</w:t>
      </w:r>
      <w:proofErr w:type="gramEnd"/>
    </w:p>
    <w:p w14:paraId="2F825A6D" w14:textId="55DBCE65"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You qualify for a vaccine that is given to people who may have been infected with the virus that causes mpox. </w:t>
      </w:r>
      <w:bookmarkStart w:id="8" w:name="_Hlk107835821"/>
      <w:r>
        <w:rPr>
          <w:rFonts w:ascii="RijksoverheidSansWebText Regula" w:hAnsi="RijksoverheidSansWebText Regula"/>
          <w:sz w:val="24"/>
        </w:rPr>
        <w:t xml:space="preserve">This vaccination lowers your risk of getting ill. </w:t>
      </w:r>
      <w:bookmarkEnd w:id="8"/>
      <w:r>
        <w:rPr>
          <w:rFonts w:ascii="RijksoverheidSansWebText Regula" w:hAnsi="RijksoverheidSansWebText Regula"/>
          <w:sz w:val="24"/>
        </w:rPr>
        <w:t>The vaccine should preferably be given within four days of your last contact with the person with mpox. However, the vaccine can be given up to 14 days after your last contact. The GGD can give you more information about this.</w:t>
      </w:r>
    </w:p>
    <w:p w14:paraId="36D3E21D"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79963631" w14:textId="77777777" w:rsidR="00AA34DE" w:rsidRPr="00AA34DE" w:rsidRDefault="00AA34DE" w:rsidP="00157325">
      <w:pPr>
        <w:spacing w:after="0" w:line="280" w:lineRule="exact"/>
        <w:rPr>
          <w:rFonts w:ascii="RijksoverheidSansWebText Regula" w:eastAsia="Times New Roman" w:hAnsi="RijksoverheidSansWebText Regula" w:cs="Times New Roman"/>
          <w:b/>
          <w:bCs/>
          <w:sz w:val="24"/>
          <w:szCs w:val="24"/>
        </w:rPr>
      </w:pPr>
      <w:bookmarkStart w:id="9" w:name="_Hlk104103555"/>
      <w:r>
        <w:rPr>
          <w:rFonts w:ascii="RijksoverheidSansWebText Regula" w:hAnsi="RijksoverheidSansWebText Regula"/>
          <w:b/>
          <w:sz w:val="24"/>
        </w:rPr>
        <w:t>Any questions?</w:t>
      </w:r>
    </w:p>
    <w:p w14:paraId="12A9F6D5" w14:textId="0E4C1C29"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Click </w:t>
      </w:r>
      <w:hyperlink r:id="rId9" w:history="1">
        <w:r>
          <w:rPr>
            <w:rFonts w:ascii="RijksoverheidSansWebText Regula" w:hAnsi="RijksoverheidSansWebText Regula"/>
            <w:color w:val="0000FF"/>
            <w:sz w:val="24"/>
            <w:u w:val="single"/>
          </w:rPr>
          <w:t>here</w:t>
        </w:r>
      </w:hyperlink>
      <w:r>
        <w:rPr>
          <w:rFonts w:ascii="RijksoverheidSansWebText Regula" w:hAnsi="RijksoverheidSansWebText Regula"/>
          <w:sz w:val="24"/>
        </w:rPr>
        <w:t xml:space="preserve"> for more information about mpox and answers to frequently asked questions. If you have any other questions, please call </w:t>
      </w:r>
      <w:r>
        <w:rPr>
          <w:rFonts w:ascii="RijksoverheidSansWebText Regula" w:hAnsi="RijksoverheidSansWebText Regula"/>
          <w:sz w:val="24"/>
          <w:highlight w:val="yellow"/>
        </w:rPr>
        <w:t>[GGD telephone number]</w:t>
      </w:r>
      <w:r>
        <w:rPr>
          <w:rFonts w:ascii="RijksoverheidSansWebText Regula" w:hAnsi="RijksoverheidSansWebText Regula"/>
          <w:sz w:val="24"/>
        </w:rPr>
        <w:t>.</w:t>
      </w:r>
    </w:p>
    <w:p w14:paraId="1D6EF4C4"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bookmarkEnd w:id="6"/>
    <w:bookmarkEnd w:id="9"/>
    <w:p w14:paraId="44B0BD33" w14:textId="39EFF868" w:rsidR="00AA34DE" w:rsidRPr="00AA34DE" w:rsidRDefault="00AA34DE" w:rsidP="00157325">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is mpox?</w:t>
      </w:r>
    </w:p>
    <w:p w14:paraId="4B5717A2" w14:textId="30A63DD0"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Mpox is a disease caused by the monkeypox virus that occurs mainly in countries in West and Central Africa. Mpox can spread from animals to humans and can then spread from human to human. The disease is usually mild in humans. The disease often –</w:t>
      </w:r>
      <w:r w:rsidR="00DA0BDB">
        <w:rPr>
          <w:rFonts w:ascii="RijksoverheidSansWebText Regula" w:hAnsi="RijksoverheidSansWebText Regula"/>
          <w:sz w:val="24"/>
        </w:rPr>
        <w:t xml:space="preserve"> </w:t>
      </w:r>
      <w:r>
        <w:rPr>
          <w:rFonts w:ascii="RijksoverheidSansWebText Regula" w:hAnsi="RijksoverheidSansWebText Regula"/>
          <w:sz w:val="24"/>
        </w:rPr>
        <w:t>but not always</w:t>
      </w:r>
      <w:r w:rsidR="00DA0BDB">
        <w:rPr>
          <w:rFonts w:ascii="RijksoverheidSansWebText Regula" w:hAnsi="RijksoverheidSansWebText Regula"/>
          <w:sz w:val="24"/>
        </w:rPr>
        <w:t xml:space="preserve"> </w:t>
      </w:r>
      <w:r>
        <w:rPr>
          <w:rFonts w:ascii="RijksoverheidSansWebText Regula" w:hAnsi="RijksoverheidSansWebText Regula"/>
          <w:sz w:val="24"/>
        </w:rPr>
        <w:t>– starts with symptoms such as a fever, a headache, muscle aches, swollen lymph nodes, chills and/or fatigue. After one to three days, a rash appears. This rash starts as spots that turn into blisters. The rash usually starts on the face and then spreads to the rest of the body. Once the blisters dry out, scabs form that eventually fall off after two to three weeks.</w:t>
      </w:r>
    </w:p>
    <w:p w14:paraId="67326DFA"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14B1FEA4" w14:textId="2510DA80" w:rsidR="00AA34DE" w:rsidRPr="00AA34DE" w:rsidRDefault="00AA34DE" w:rsidP="000E0395">
      <w:pPr>
        <w:keepNext/>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lastRenderedPageBreak/>
        <w:t>How is mpox transmitted?</w:t>
      </w:r>
    </w:p>
    <w:p w14:paraId="0B82A5DC" w14:textId="5E59E70D" w:rsidR="00AA34DE" w:rsidRPr="00AA34DE" w:rsidRDefault="00AA34DE" w:rsidP="00157325">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Mpox can be transmitted from one person to the next in </w:t>
      </w:r>
      <w:proofErr w:type="gramStart"/>
      <w:r>
        <w:rPr>
          <w:rFonts w:ascii="RijksoverheidSansWebText Regula" w:hAnsi="RijksoverheidSansWebText Regula"/>
          <w:sz w:val="24"/>
        </w:rPr>
        <w:t>a number of</w:t>
      </w:r>
      <w:proofErr w:type="gramEnd"/>
      <w:r>
        <w:rPr>
          <w:rFonts w:ascii="RijksoverheidSansWebText Regula" w:hAnsi="RijksoverheidSansWebText Regula"/>
          <w:sz w:val="24"/>
        </w:rPr>
        <w:t xml:space="preserve"> different ways. It can be transmitted through skin-to-skin contact (by touching the blisters</w:t>
      </w:r>
      <w:r w:rsidR="00B7487D">
        <w:rPr>
          <w:rFonts w:ascii="RijksoverheidSansWebText Regula" w:hAnsi="RijksoverheidSansWebText Regula"/>
          <w:sz w:val="24"/>
        </w:rPr>
        <w:t xml:space="preserve"> or lesions</w:t>
      </w:r>
      <w:r>
        <w:rPr>
          <w:rFonts w:ascii="RijksoverheidSansWebText Regula" w:hAnsi="RijksoverheidSansWebText Regula"/>
          <w:sz w:val="24"/>
        </w:rPr>
        <w:t xml:space="preserve">) or through contact between the mucous membranes (of the mouth, </w:t>
      </w:r>
      <w:proofErr w:type="gramStart"/>
      <w:r>
        <w:rPr>
          <w:rFonts w:ascii="RijksoverheidSansWebText Regula" w:hAnsi="RijksoverheidSansWebText Regula"/>
          <w:sz w:val="24"/>
        </w:rPr>
        <w:t>nose</w:t>
      </w:r>
      <w:proofErr w:type="gramEnd"/>
      <w:r>
        <w:rPr>
          <w:rFonts w:ascii="RijksoverheidSansWebText Regula" w:hAnsi="RijksoverheidSansWebText Regula"/>
          <w:sz w:val="24"/>
        </w:rPr>
        <w:t xml:space="preserve"> and eyes), such as during French kissing and sex. The virus possibly also spreads through droplets from the blisters</w:t>
      </w:r>
      <w:r w:rsidR="00B7487D">
        <w:rPr>
          <w:rFonts w:ascii="RijksoverheidSansWebText Regula" w:hAnsi="RijksoverheidSansWebText Regula"/>
          <w:sz w:val="24"/>
        </w:rPr>
        <w:t xml:space="preserve"> or lesions,</w:t>
      </w:r>
      <w:r>
        <w:rPr>
          <w:rFonts w:ascii="RijksoverheidSansWebText Regula" w:hAnsi="RijksoverheidSansWebText Regula"/>
          <w:sz w:val="24"/>
        </w:rPr>
        <w:t xml:space="preserve"> or from the mouth and throat (coughing, sneezing).</w:t>
      </w:r>
    </w:p>
    <w:p w14:paraId="2E2198F4" w14:textId="77777777" w:rsidR="00AA34DE" w:rsidRPr="00AA34DE" w:rsidRDefault="00AA34DE" w:rsidP="00157325">
      <w:pPr>
        <w:spacing w:after="0" w:line="280" w:lineRule="exact"/>
        <w:rPr>
          <w:rFonts w:ascii="RijksoverheidSansWebText Regula" w:eastAsia="Times New Roman" w:hAnsi="RijksoverheidSansWebText Regula" w:cs="Times New Roman"/>
          <w:sz w:val="24"/>
          <w:szCs w:val="24"/>
          <w:lang w:eastAsia="nl-NL"/>
        </w:rPr>
      </w:pPr>
    </w:p>
    <w:p w14:paraId="60F07E7F" w14:textId="1A660C70" w:rsidR="00B7487D" w:rsidRPr="00DA0BDB" w:rsidRDefault="00AA34DE" w:rsidP="00157325">
      <w:pPr>
        <w:spacing w:after="0" w:line="280" w:lineRule="exact"/>
        <w:rPr>
          <w:rFonts w:ascii="RijksoverheidSansWebText Regula" w:eastAsia="Times New Roman" w:hAnsi="RijksoverheidSansWebText Regula" w:cs="Times New Roman"/>
          <w:sz w:val="24"/>
          <w:szCs w:val="24"/>
        </w:rPr>
      </w:pPr>
      <w:r>
        <w:t xml:space="preserve">For information about the current situation, go to </w:t>
      </w:r>
      <w:hyperlink r:id="rId10" w:history="1">
        <w:r>
          <w:rPr>
            <w:rFonts w:ascii="RijksoverheidSansWebText Regula" w:hAnsi="RijksoverheidSansWebText Regula"/>
            <w:color w:val="0000FF"/>
            <w:sz w:val="24"/>
            <w:u w:val="single"/>
          </w:rPr>
          <w:t>Mpox | RIVM</w:t>
        </w:r>
      </w:hyperlink>
      <w:r>
        <w:rPr>
          <w:rFonts w:ascii="RijksoverheidSansWebText Regula" w:hAnsi="RijksoverheidSansWebText Regula"/>
          <w:sz w:val="24"/>
        </w:rPr>
        <w:t>.</w:t>
      </w:r>
    </w:p>
    <w:sectPr w:rsidR="00B7487D" w:rsidRPr="00DA0BDB" w:rsidSect="002A1BF9">
      <w:headerReference w:type="default" r:id="rId11"/>
      <w:footerReference w:type="default" r:id="rId12"/>
      <w:footerReference w:type="first" r:id="rId13"/>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735A" w14:textId="77777777" w:rsidR="00502D02" w:rsidRDefault="00CF4B76">
      <w:pPr>
        <w:spacing w:after="0" w:line="240" w:lineRule="auto"/>
      </w:pPr>
      <w:r>
        <w:separator/>
      </w:r>
    </w:p>
  </w:endnote>
  <w:endnote w:type="continuationSeparator" w:id="0">
    <w:p w14:paraId="50A043EC" w14:textId="77777777" w:rsidR="00502D02" w:rsidRDefault="00CF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ijksoverheidSansWebText Regula">
    <w:panose1 w:val="020B0503040202060203"/>
    <w:charset w:val="00"/>
    <w:family w:val="swiss"/>
    <w:pitch w:val="variable"/>
    <w:sig w:usb0="00000087" w:usb1="02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D3CA" w14:textId="0598BA1F" w:rsidR="00B7487D" w:rsidRPr="005D7960" w:rsidRDefault="005339FC" w:rsidP="001F003C">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42B39764" w14:textId="77777777" w:rsidR="00B7487D" w:rsidRPr="005D7960" w:rsidRDefault="005339FC" w:rsidP="001F003C">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A034" w14:textId="70C613CF" w:rsidR="00B7487D" w:rsidRPr="005D7960" w:rsidRDefault="00B7487D"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35D" w14:textId="1E9D81B0" w:rsidR="00B7487D" w:rsidRPr="005D7960" w:rsidRDefault="005339FC" w:rsidP="005D7960">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69144142" w14:textId="77777777" w:rsidR="00B7487D" w:rsidRPr="005D7960" w:rsidRDefault="005339FC" w:rsidP="005D7960">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B5A8" w14:textId="77777777" w:rsidR="00502D02" w:rsidRDefault="00CF4B76">
      <w:pPr>
        <w:spacing w:after="0" w:line="240" w:lineRule="auto"/>
      </w:pPr>
      <w:r>
        <w:separator/>
      </w:r>
    </w:p>
  </w:footnote>
  <w:footnote w:type="continuationSeparator" w:id="0">
    <w:p w14:paraId="5F3600BE" w14:textId="77777777" w:rsidR="00502D02" w:rsidRDefault="00CF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6771A719" w14:textId="77777777" w:rsidTr="00EC4CC8">
      <w:trPr>
        <w:trHeight w:val="210"/>
      </w:trPr>
      <w:tc>
        <w:tcPr>
          <w:tcW w:w="6507" w:type="dxa"/>
          <w:vMerge w:val="restart"/>
        </w:tcPr>
        <w:p w14:paraId="6E8B54FF" w14:textId="77777777" w:rsidR="00B7487D" w:rsidRPr="0063349C" w:rsidRDefault="005339FC" w:rsidP="000240CF">
          <w:pPr>
            <w:spacing w:line="240" w:lineRule="exact"/>
            <w:rPr>
              <w:rFonts w:ascii="Corbel" w:hAnsi="Corbel"/>
              <w:sz w:val="17"/>
              <w:szCs w:val="17"/>
            </w:rPr>
          </w:pPr>
          <w:r>
            <w:rPr>
              <w:rFonts w:ascii="Corbel" w:hAnsi="Corbel"/>
              <w:sz w:val="17"/>
            </w:rPr>
            <w:t>GGD Amsterdam</w:t>
          </w:r>
        </w:p>
      </w:tc>
      <w:tc>
        <w:tcPr>
          <w:tcW w:w="2641" w:type="dxa"/>
        </w:tcPr>
        <w:p w14:paraId="7248A1BC" w14:textId="77777777" w:rsidR="00B7487D" w:rsidRPr="0063349C" w:rsidRDefault="005339FC" w:rsidP="00017D7F">
          <w:pPr>
            <w:pStyle w:val="BriefKopstijl"/>
            <w:framePr w:wrap="around"/>
          </w:pPr>
          <w:proofErr w:type="gramStart"/>
          <w:r>
            <w:t>Date  4</w:t>
          </w:r>
          <w:proofErr w:type="gramEnd"/>
          <w:r>
            <w:t xml:space="preserve"> September 2020</w:t>
          </w:r>
        </w:p>
      </w:tc>
    </w:tr>
    <w:tr w:rsidR="00967018" w:rsidRPr="0063349C" w14:paraId="610DEE80" w14:textId="77777777" w:rsidTr="00102F52">
      <w:trPr>
        <w:trHeight w:val="210"/>
      </w:trPr>
      <w:tc>
        <w:tcPr>
          <w:tcW w:w="6507" w:type="dxa"/>
          <w:vMerge/>
        </w:tcPr>
        <w:p w14:paraId="0E246963" w14:textId="77777777" w:rsidR="00B7487D" w:rsidRPr="0063349C" w:rsidRDefault="00B7487D" w:rsidP="004A063B">
          <w:pPr>
            <w:rPr>
              <w:rFonts w:ascii="Corbel" w:hAnsi="Corbel"/>
              <w:sz w:val="17"/>
              <w:szCs w:val="17"/>
            </w:rPr>
          </w:pPr>
        </w:p>
      </w:tc>
      <w:tc>
        <w:tcPr>
          <w:tcW w:w="2641" w:type="dxa"/>
        </w:tcPr>
        <w:p w14:paraId="25EBC5BF" w14:textId="77777777" w:rsidR="00B7487D" w:rsidRDefault="005339FC"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1</w:t>
            </w:r>
          </w:fldSimple>
        </w:p>
      </w:tc>
    </w:tr>
  </w:tbl>
  <w:p w14:paraId="6E839497" w14:textId="77777777" w:rsidR="00B7487D" w:rsidRPr="00A71717" w:rsidRDefault="00B7487D">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76CC449C" w14:textId="77777777" w:rsidTr="00EC4CC8">
      <w:trPr>
        <w:trHeight w:val="210"/>
      </w:trPr>
      <w:tc>
        <w:tcPr>
          <w:tcW w:w="6507" w:type="dxa"/>
          <w:vMerge w:val="restart"/>
        </w:tcPr>
        <w:p w14:paraId="35F1BEF7" w14:textId="71E62E11" w:rsidR="00B7487D" w:rsidRPr="0063349C" w:rsidRDefault="00B7487D" w:rsidP="000240CF">
          <w:pPr>
            <w:spacing w:line="240" w:lineRule="exact"/>
            <w:rPr>
              <w:rFonts w:ascii="Corbel" w:hAnsi="Corbel"/>
              <w:sz w:val="17"/>
              <w:szCs w:val="17"/>
            </w:rPr>
          </w:pPr>
        </w:p>
      </w:tc>
      <w:tc>
        <w:tcPr>
          <w:tcW w:w="2641" w:type="dxa"/>
        </w:tcPr>
        <w:p w14:paraId="1637D3FD" w14:textId="77777777" w:rsidR="00B7487D" w:rsidRPr="0063349C" w:rsidRDefault="00B7487D" w:rsidP="00017D7F">
          <w:pPr>
            <w:pStyle w:val="BriefKopstijl"/>
            <w:framePr w:wrap="around"/>
          </w:pPr>
        </w:p>
      </w:tc>
    </w:tr>
    <w:tr w:rsidR="00543471" w:rsidRPr="0063349C" w14:paraId="4918BA03" w14:textId="77777777" w:rsidTr="00102F52">
      <w:trPr>
        <w:trHeight w:val="210"/>
      </w:trPr>
      <w:tc>
        <w:tcPr>
          <w:tcW w:w="6507" w:type="dxa"/>
          <w:vMerge/>
        </w:tcPr>
        <w:p w14:paraId="1570FB40" w14:textId="77777777" w:rsidR="00B7487D" w:rsidRPr="0063349C" w:rsidRDefault="00B7487D" w:rsidP="004A063B">
          <w:pPr>
            <w:rPr>
              <w:rFonts w:ascii="Corbel" w:hAnsi="Corbel"/>
              <w:sz w:val="17"/>
              <w:szCs w:val="17"/>
            </w:rPr>
          </w:pPr>
        </w:p>
      </w:tc>
      <w:tc>
        <w:tcPr>
          <w:tcW w:w="2641" w:type="dxa"/>
        </w:tcPr>
        <w:p w14:paraId="2A63935A" w14:textId="77777777" w:rsidR="00B7487D" w:rsidRDefault="005339FC"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1</w:t>
            </w:r>
          </w:fldSimple>
        </w:p>
      </w:tc>
    </w:tr>
  </w:tbl>
  <w:p w14:paraId="54A4E885" w14:textId="77777777" w:rsidR="00B7487D" w:rsidRPr="00A71717" w:rsidRDefault="00B7487D">
    <w:pPr>
      <w:pStyle w:val="Koptekst"/>
      <w:rPr>
        <w:rFonts w:ascii="Corbel" w:hAnsi="Corbel"/>
        <w:sz w:val="17"/>
        <w:szCs w:val="17"/>
      </w:rPr>
    </w:pPr>
  </w:p>
  <w:p w14:paraId="55791194" w14:textId="77777777" w:rsidR="00B7487D" w:rsidRDefault="00B74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A106F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051800"/>
    <w:multiLevelType w:val="hybridMultilevel"/>
    <w:tmpl w:val="B9AC86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2DE242A"/>
    <w:multiLevelType w:val="hybridMultilevel"/>
    <w:tmpl w:val="253244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6818CF"/>
    <w:multiLevelType w:val="hybridMultilevel"/>
    <w:tmpl w:val="F9247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75964387">
    <w:abstractNumId w:val="0"/>
  </w:num>
  <w:num w:numId="2" w16cid:durableId="1130322203">
    <w:abstractNumId w:val="3"/>
  </w:num>
  <w:num w:numId="3" w16cid:durableId="730275729">
    <w:abstractNumId w:val="1"/>
  </w:num>
  <w:num w:numId="4" w16cid:durableId="17573659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DE"/>
    <w:rsid w:val="000A2CAD"/>
    <w:rsid w:val="000E0395"/>
    <w:rsid w:val="001312EB"/>
    <w:rsid w:val="0013792D"/>
    <w:rsid w:val="00157325"/>
    <w:rsid w:val="00165BBA"/>
    <w:rsid w:val="003F061D"/>
    <w:rsid w:val="00462A1E"/>
    <w:rsid w:val="004A363B"/>
    <w:rsid w:val="004D1DF7"/>
    <w:rsid w:val="004D2976"/>
    <w:rsid w:val="00502D02"/>
    <w:rsid w:val="005125A8"/>
    <w:rsid w:val="005339FC"/>
    <w:rsid w:val="00544F0B"/>
    <w:rsid w:val="00585CCA"/>
    <w:rsid w:val="005B460B"/>
    <w:rsid w:val="005E5F9B"/>
    <w:rsid w:val="00705D10"/>
    <w:rsid w:val="00A6509C"/>
    <w:rsid w:val="00AA34DE"/>
    <w:rsid w:val="00AE77B8"/>
    <w:rsid w:val="00B7487D"/>
    <w:rsid w:val="00B96142"/>
    <w:rsid w:val="00BE0B8D"/>
    <w:rsid w:val="00C34FAE"/>
    <w:rsid w:val="00CA70D9"/>
    <w:rsid w:val="00CA727D"/>
    <w:rsid w:val="00CF4B76"/>
    <w:rsid w:val="00D14602"/>
    <w:rsid w:val="00D520DC"/>
    <w:rsid w:val="00D55840"/>
    <w:rsid w:val="00DA0BDB"/>
    <w:rsid w:val="00DF6CBA"/>
    <w:rsid w:val="00E73965"/>
    <w:rsid w:val="00ED0A5D"/>
    <w:rsid w:val="00F70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4CF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732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34D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A34DE"/>
  </w:style>
  <w:style w:type="paragraph" w:styleId="Voettekst">
    <w:name w:val="footer"/>
    <w:basedOn w:val="Standaard"/>
    <w:link w:val="VoettekstChar"/>
    <w:uiPriority w:val="99"/>
    <w:unhideWhenUsed/>
    <w:rsid w:val="00AA34D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A34DE"/>
  </w:style>
  <w:style w:type="table" w:customStyle="1" w:styleId="Tabelraster1">
    <w:name w:val="Tabelraster1"/>
    <w:basedOn w:val="Standaardtabel"/>
    <w:next w:val="Tabelraster"/>
    <w:uiPriority w:val="59"/>
    <w:rsid w:val="00AA34DE"/>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AA34DE"/>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AA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4F0B"/>
    <w:rPr>
      <w:sz w:val="16"/>
      <w:szCs w:val="16"/>
    </w:rPr>
  </w:style>
  <w:style w:type="paragraph" w:styleId="Tekstopmerking">
    <w:name w:val="annotation text"/>
    <w:basedOn w:val="Standaard"/>
    <w:link w:val="TekstopmerkingChar"/>
    <w:uiPriority w:val="99"/>
    <w:semiHidden/>
    <w:unhideWhenUsed/>
    <w:rsid w:val="00544F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4F0B"/>
    <w:rPr>
      <w:sz w:val="20"/>
      <w:szCs w:val="20"/>
    </w:rPr>
  </w:style>
  <w:style w:type="paragraph" w:styleId="Onderwerpvanopmerking">
    <w:name w:val="annotation subject"/>
    <w:basedOn w:val="Tekstopmerking"/>
    <w:next w:val="Tekstopmerking"/>
    <w:link w:val="OnderwerpvanopmerkingChar"/>
    <w:uiPriority w:val="99"/>
    <w:semiHidden/>
    <w:unhideWhenUsed/>
    <w:rsid w:val="00544F0B"/>
    <w:rPr>
      <w:b/>
      <w:bCs/>
    </w:rPr>
  </w:style>
  <w:style w:type="character" w:customStyle="1" w:styleId="OnderwerpvanopmerkingChar">
    <w:name w:val="Onderwerp van opmerking Char"/>
    <w:basedOn w:val="TekstopmerkingChar"/>
    <w:link w:val="Onderwerpvanopmerking"/>
    <w:uiPriority w:val="99"/>
    <w:semiHidden/>
    <w:rsid w:val="00544F0B"/>
    <w:rPr>
      <w:b/>
      <w:bCs/>
      <w:sz w:val="20"/>
      <w:szCs w:val="20"/>
    </w:rPr>
  </w:style>
  <w:style w:type="paragraph" w:styleId="Lijstalinea">
    <w:name w:val="List Paragraph"/>
    <w:basedOn w:val="Standaard"/>
    <w:uiPriority w:val="34"/>
    <w:qFormat/>
    <w:rsid w:val="00F70FD5"/>
    <w:pPr>
      <w:ind w:left="720"/>
      <w:contextualSpacing/>
    </w:pPr>
  </w:style>
  <w:style w:type="paragraph" w:styleId="Revisie">
    <w:name w:val="Revision"/>
    <w:hidden/>
    <w:uiPriority w:val="99"/>
    <w:semiHidden/>
    <w:rsid w:val="00462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vm.nl/en/monkeypox" TargetMode="External"/><Relationship Id="rId4" Type="http://schemas.openxmlformats.org/officeDocument/2006/relationships/webSettings" Target="webSettings.xml"/><Relationship Id="rId9" Type="http://schemas.openxmlformats.org/officeDocument/2006/relationships/hyperlink" Target="https://www.rivm.nl/en/monkeypo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3835</Characters>
  <Application>Microsoft Office Word</Application>
  <DocSecurity>0</DocSecurity>
  <Lines>31</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2025-03-31T14:28:00Z</dcterms:created>
  <dcterms:modified xsi:type="dcterms:W3CDTF">2025-04-04T11:29:00Z</dcterms:modified>
</cp:coreProperties>
</file>