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1"/>
        <w:tblpPr w:leftFromText="709" w:rightFromText="142" w:topFromText="454" w:vertAnchor="page" w:horzAnchor="page" w:tblpX="1278" w:tblpY="531"/>
        <w:tblW w:w="10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02"/>
        <w:gridCol w:w="1260"/>
        <w:gridCol w:w="5091"/>
        <w:gridCol w:w="2957"/>
      </w:tblGrid>
      <w:tr w:rsidR="0093150F" w:rsidRPr="0093150F" w14:paraId="3DE3236F" w14:textId="77777777" w:rsidTr="004078BA">
        <w:trPr>
          <w:trHeight w:hRule="exact" w:val="119"/>
        </w:trPr>
        <w:tc>
          <w:tcPr>
            <w:tcW w:w="7353" w:type="dxa"/>
            <w:gridSpan w:val="3"/>
            <w:vMerge w:val="restart"/>
          </w:tcPr>
          <w:p w14:paraId="59A83EE0" w14:textId="77777777" w:rsidR="0093150F" w:rsidRPr="0093150F" w:rsidRDefault="0093150F" w:rsidP="0093150F">
            <w:pPr>
              <w:ind w:left="720"/>
              <w:contextualSpacing/>
              <w:rPr>
                <w:rFonts w:ascii="Arial" w:hAnsi="Arial"/>
                <w:sz w:val="24"/>
                <w:szCs w:val="24"/>
                <w:highlight w:val="yellow"/>
              </w:rPr>
            </w:pPr>
            <w:r>
              <w:rPr>
                <w:rFonts w:ascii="RijksoverheidSansWebText Regula" w:hAnsi="RijksoverheidSansWebText Regula"/>
                <w:sz w:val="24"/>
                <w:highlight w:val="yellow"/>
              </w:rPr>
              <w:t>[GGD logo]</w:t>
            </w:r>
            <w:r>
              <w:rPr>
                <w:rFonts w:ascii="Corbel" w:hAnsi="Corbel"/>
                <w:sz w:val="24"/>
                <w:highlight w:val="yellow"/>
              </w:rPr>
              <w:t xml:space="preserve"> </w:t>
            </w:r>
          </w:p>
        </w:tc>
        <w:tc>
          <w:tcPr>
            <w:tcW w:w="2957" w:type="dxa"/>
          </w:tcPr>
          <w:p w14:paraId="2680FFD4" w14:textId="77777777" w:rsidR="0093150F" w:rsidRPr="0093150F" w:rsidRDefault="0093150F" w:rsidP="0093150F">
            <w:pPr>
              <w:shd w:val="clear" w:color="auto" w:fill="FFFFFF"/>
              <w:spacing w:before="100" w:beforeAutospacing="1" w:after="100" w:afterAutospacing="1" w:line="240" w:lineRule="auto"/>
              <w:ind w:left="720"/>
              <w:contextualSpacing/>
              <w:rPr>
                <w:rFonts w:ascii="RijksoverheidSansWebText Regula" w:hAnsi="RijksoverheidSansWebText Regula"/>
                <w:sz w:val="24"/>
                <w:szCs w:val="24"/>
                <w:highlight w:val="yellow"/>
                <w:lang w:eastAsia="nl-NL"/>
              </w:rPr>
            </w:pPr>
          </w:p>
        </w:tc>
      </w:tr>
      <w:tr w:rsidR="0093150F" w:rsidRPr="0093150F" w14:paraId="678A6A8D" w14:textId="77777777" w:rsidTr="004078BA">
        <w:trPr>
          <w:trHeight w:val="946"/>
        </w:trPr>
        <w:tc>
          <w:tcPr>
            <w:tcW w:w="7353" w:type="dxa"/>
            <w:gridSpan w:val="3"/>
            <w:vMerge/>
          </w:tcPr>
          <w:p w14:paraId="4DD334BC" w14:textId="77777777" w:rsidR="0093150F" w:rsidRPr="0093150F" w:rsidRDefault="0093150F" w:rsidP="0093150F">
            <w:pPr>
              <w:shd w:val="clear" w:color="auto" w:fill="FFFFFF"/>
              <w:spacing w:before="100" w:beforeAutospacing="1" w:after="100" w:afterAutospacing="1" w:line="240" w:lineRule="auto"/>
              <w:ind w:left="720"/>
              <w:contextualSpacing/>
              <w:rPr>
                <w:rFonts w:ascii="RijksoverheidSansWebText Regula" w:hAnsi="RijksoverheidSansWebText Regula"/>
                <w:sz w:val="24"/>
                <w:szCs w:val="24"/>
                <w:highlight w:val="yellow"/>
                <w:lang w:eastAsia="nl-NL"/>
              </w:rPr>
            </w:pPr>
          </w:p>
        </w:tc>
        <w:tc>
          <w:tcPr>
            <w:tcW w:w="2957" w:type="dxa"/>
          </w:tcPr>
          <w:p w14:paraId="3A9B0137" w14:textId="77777777" w:rsidR="0093150F" w:rsidRPr="0093150F" w:rsidRDefault="0093150F" w:rsidP="0093150F">
            <w:pPr>
              <w:shd w:val="clear" w:color="auto" w:fill="FFFFFF"/>
              <w:spacing w:before="100" w:beforeAutospacing="1" w:after="100" w:afterAutospacing="1" w:line="240" w:lineRule="auto"/>
              <w:ind w:left="720"/>
              <w:contextualSpacing/>
              <w:rPr>
                <w:rFonts w:ascii="RijksoverheidSansWebText Regula" w:hAnsi="RijksoverheidSansWebText Regula"/>
                <w:sz w:val="24"/>
                <w:szCs w:val="24"/>
                <w:highlight w:val="yellow"/>
                <w:lang w:eastAsia="nl-NL"/>
              </w:rPr>
            </w:pPr>
          </w:p>
        </w:tc>
      </w:tr>
      <w:tr w:rsidR="0093150F" w:rsidRPr="0093150F" w14:paraId="6464A7EC" w14:textId="77777777" w:rsidTr="004078BA">
        <w:trPr>
          <w:trHeight w:hRule="exact" w:val="112"/>
        </w:trPr>
        <w:tc>
          <w:tcPr>
            <w:tcW w:w="7353" w:type="dxa"/>
            <w:gridSpan w:val="3"/>
            <w:vMerge/>
          </w:tcPr>
          <w:p w14:paraId="44269FAE" w14:textId="77777777" w:rsidR="0093150F" w:rsidRPr="0093150F" w:rsidRDefault="0093150F" w:rsidP="0093150F">
            <w:pPr>
              <w:ind w:left="720"/>
              <w:contextualSpacing/>
              <w:rPr>
                <w:rFonts w:ascii="RijksoverheidSansWebText Regula" w:hAnsi="RijksoverheidSansWebText Regula"/>
                <w:sz w:val="24"/>
                <w:szCs w:val="24"/>
                <w:lang w:eastAsia="nl-NL"/>
              </w:rPr>
            </w:pPr>
          </w:p>
        </w:tc>
        <w:tc>
          <w:tcPr>
            <w:tcW w:w="2957" w:type="dxa"/>
          </w:tcPr>
          <w:p w14:paraId="18C8A4BD" w14:textId="77777777" w:rsidR="0093150F" w:rsidRPr="0093150F" w:rsidRDefault="0093150F" w:rsidP="0093150F">
            <w:pPr>
              <w:tabs>
                <w:tab w:val="left" w:pos="2024"/>
              </w:tabs>
              <w:ind w:left="720"/>
              <w:contextualSpacing/>
              <w:rPr>
                <w:rFonts w:ascii="RijksoverheidSansWebText Regula" w:hAnsi="RijksoverheidSansWebText Regula"/>
                <w:sz w:val="24"/>
                <w:szCs w:val="24"/>
              </w:rPr>
            </w:pPr>
            <w:bookmarkStart w:id="0" w:name="blwLade2"/>
            <w:bookmarkEnd w:id="0"/>
          </w:p>
        </w:tc>
      </w:tr>
      <w:tr w:rsidR="0093150F" w:rsidRPr="0093150F" w14:paraId="72423B97" w14:textId="77777777" w:rsidTr="004078BA">
        <w:trPr>
          <w:trHeight w:val="172"/>
        </w:trPr>
        <w:tc>
          <w:tcPr>
            <w:tcW w:w="1002" w:type="dxa"/>
            <w:vMerge w:val="restart"/>
          </w:tcPr>
          <w:p w14:paraId="048AEA98" w14:textId="77777777" w:rsidR="0093150F" w:rsidRPr="0093150F" w:rsidRDefault="0093150F" w:rsidP="0093150F">
            <w:pPr>
              <w:ind w:left="720"/>
              <w:contextualSpacing/>
              <w:rPr>
                <w:rFonts w:ascii="RijksoverheidSansWebText Regula" w:hAnsi="RijksoverheidSansWebText Regula"/>
                <w:b/>
                <w:sz w:val="24"/>
                <w:szCs w:val="24"/>
                <w:lang w:eastAsia="nl-NL"/>
              </w:rPr>
            </w:pPr>
          </w:p>
        </w:tc>
        <w:tc>
          <w:tcPr>
            <w:tcW w:w="9308" w:type="dxa"/>
            <w:gridSpan w:val="3"/>
            <w:tcMar>
              <w:left w:w="0" w:type="dxa"/>
              <w:right w:w="0" w:type="dxa"/>
            </w:tcMar>
            <w:vAlign w:val="bottom"/>
          </w:tcPr>
          <w:p w14:paraId="6056853C" w14:textId="77777777" w:rsidR="0093150F" w:rsidRPr="0093150F" w:rsidRDefault="0093150F" w:rsidP="0093150F">
            <w:pPr>
              <w:spacing w:line="240" w:lineRule="exact"/>
              <w:ind w:left="720"/>
              <w:contextualSpacing/>
              <w:rPr>
                <w:rFonts w:ascii="RijksoverheidSansWebText Regula" w:hAnsi="RijksoverheidSansWebText Regula"/>
                <w:sz w:val="24"/>
                <w:szCs w:val="24"/>
              </w:rPr>
            </w:pPr>
          </w:p>
        </w:tc>
      </w:tr>
      <w:tr w:rsidR="0093150F" w:rsidRPr="0093150F" w14:paraId="25FE8208" w14:textId="77777777" w:rsidTr="004078BA">
        <w:trPr>
          <w:trHeight w:hRule="exact" w:val="139"/>
        </w:trPr>
        <w:tc>
          <w:tcPr>
            <w:tcW w:w="1002" w:type="dxa"/>
            <w:vMerge/>
          </w:tcPr>
          <w:p w14:paraId="71F5062A" w14:textId="77777777" w:rsidR="0093150F" w:rsidRPr="0093150F" w:rsidRDefault="0093150F" w:rsidP="0093150F">
            <w:pPr>
              <w:ind w:left="720"/>
              <w:contextualSpacing/>
              <w:rPr>
                <w:rFonts w:ascii="RijksoverheidSansWebText Regula" w:hAnsi="RijksoverheidSansWebText Regula"/>
                <w:b/>
                <w:sz w:val="24"/>
                <w:szCs w:val="24"/>
                <w:lang w:eastAsia="nl-NL"/>
              </w:rPr>
            </w:pPr>
          </w:p>
        </w:tc>
        <w:tc>
          <w:tcPr>
            <w:tcW w:w="9308" w:type="dxa"/>
            <w:gridSpan w:val="3"/>
            <w:tcMar>
              <w:left w:w="0" w:type="dxa"/>
              <w:right w:w="0" w:type="dxa"/>
            </w:tcMar>
          </w:tcPr>
          <w:p w14:paraId="5FFA7244" w14:textId="77777777" w:rsidR="0093150F" w:rsidRPr="0093150F" w:rsidRDefault="0093150F" w:rsidP="0093150F">
            <w:pPr>
              <w:ind w:left="720"/>
              <w:contextualSpacing/>
              <w:rPr>
                <w:rFonts w:ascii="RijksoverheidSansWebText Regula" w:hAnsi="RijksoverheidSansWebText Regula"/>
                <w:sz w:val="24"/>
                <w:szCs w:val="24"/>
                <w:lang w:eastAsia="nl-NL"/>
              </w:rPr>
            </w:pPr>
          </w:p>
        </w:tc>
      </w:tr>
      <w:tr w:rsidR="0093150F" w:rsidRPr="0093150F" w14:paraId="0DECCF9A" w14:textId="77777777" w:rsidTr="004078BA">
        <w:trPr>
          <w:trHeight w:val="200"/>
        </w:trPr>
        <w:tc>
          <w:tcPr>
            <w:tcW w:w="1002" w:type="dxa"/>
            <w:vMerge w:val="restart"/>
            <w:vAlign w:val="bottom"/>
          </w:tcPr>
          <w:p w14:paraId="2FCF32E4" w14:textId="77777777" w:rsidR="0093150F" w:rsidRPr="0093150F" w:rsidRDefault="0093150F" w:rsidP="0093150F">
            <w:pPr>
              <w:ind w:left="720"/>
              <w:contextualSpacing/>
              <w:rPr>
                <w:rFonts w:ascii="RijksoverheidSansWebText Regula" w:hAnsi="RijksoverheidSansWebText Regula"/>
                <w:b/>
                <w:sz w:val="24"/>
                <w:szCs w:val="24"/>
                <w:lang w:eastAsia="nl-NL"/>
              </w:rPr>
            </w:pPr>
          </w:p>
        </w:tc>
        <w:tc>
          <w:tcPr>
            <w:tcW w:w="1260" w:type="dxa"/>
            <w:tcMar>
              <w:left w:w="0" w:type="dxa"/>
            </w:tcMar>
            <w:vAlign w:val="center"/>
          </w:tcPr>
          <w:p w14:paraId="3AE02155" w14:textId="77777777" w:rsidR="0093150F" w:rsidRPr="0093150F" w:rsidRDefault="0093150F" w:rsidP="0093150F">
            <w:pPr>
              <w:spacing w:line="240" w:lineRule="exact"/>
              <w:ind w:left="720"/>
              <w:contextualSpacing/>
              <w:rPr>
                <w:rFonts w:ascii="RijksoverheidSansWebText Regula" w:hAnsi="RijksoverheidSansWebText Regula"/>
                <w:b/>
                <w:sz w:val="24"/>
                <w:szCs w:val="24"/>
              </w:rPr>
            </w:pPr>
          </w:p>
        </w:tc>
        <w:tc>
          <w:tcPr>
            <w:tcW w:w="8048" w:type="dxa"/>
            <w:gridSpan w:val="2"/>
            <w:vAlign w:val="center"/>
          </w:tcPr>
          <w:p w14:paraId="436B7ED0" w14:textId="77777777" w:rsidR="0093150F" w:rsidRPr="0093150F" w:rsidRDefault="0093150F" w:rsidP="0093150F">
            <w:pPr>
              <w:ind w:left="720"/>
              <w:contextualSpacing/>
              <w:rPr>
                <w:rFonts w:ascii="RijksoverheidSansWebText Regula" w:hAnsi="RijksoverheidSansWebText Regula"/>
                <w:sz w:val="24"/>
                <w:szCs w:val="24"/>
              </w:rPr>
            </w:pPr>
            <w:bookmarkStart w:id="1" w:name="blwDatum"/>
            <w:bookmarkEnd w:id="1"/>
          </w:p>
        </w:tc>
      </w:tr>
      <w:tr w:rsidR="0093150F" w:rsidRPr="0093150F" w14:paraId="000BEB75" w14:textId="77777777" w:rsidTr="004078BA">
        <w:trPr>
          <w:trHeight w:val="264"/>
        </w:trPr>
        <w:tc>
          <w:tcPr>
            <w:tcW w:w="1002" w:type="dxa"/>
            <w:vMerge/>
            <w:vAlign w:val="bottom"/>
          </w:tcPr>
          <w:p w14:paraId="50E4F8D9" w14:textId="77777777" w:rsidR="0093150F" w:rsidRPr="0093150F" w:rsidRDefault="0093150F" w:rsidP="0093150F">
            <w:pPr>
              <w:ind w:left="720"/>
              <w:contextualSpacing/>
              <w:rPr>
                <w:rFonts w:ascii="RijksoverheidSansWebText Regula" w:hAnsi="RijksoverheidSansWebText Regula"/>
                <w:sz w:val="24"/>
                <w:szCs w:val="24"/>
                <w:lang w:eastAsia="nl-NL"/>
              </w:rPr>
            </w:pPr>
          </w:p>
        </w:tc>
        <w:tc>
          <w:tcPr>
            <w:tcW w:w="1260" w:type="dxa"/>
            <w:vMerge w:val="restart"/>
            <w:vAlign w:val="center"/>
          </w:tcPr>
          <w:p w14:paraId="7B2B759E" w14:textId="77777777" w:rsidR="0093150F" w:rsidRPr="0093150F" w:rsidRDefault="0093150F" w:rsidP="0093150F">
            <w:pPr>
              <w:spacing w:line="240" w:lineRule="exact"/>
              <w:ind w:left="720"/>
              <w:contextualSpacing/>
              <w:rPr>
                <w:rFonts w:ascii="RijksoverheidSansWebText Regula" w:hAnsi="RijksoverheidSansWebText Regula"/>
                <w:b/>
                <w:sz w:val="24"/>
                <w:szCs w:val="24"/>
              </w:rPr>
            </w:pPr>
          </w:p>
        </w:tc>
        <w:tc>
          <w:tcPr>
            <w:tcW w:w="8048" w:type="dxa"/>
            <w:gridSpan w:val="2"/>
            <w:vAlign w:val="center"/>
          </w:tcPr>
          <w:p w14:paraId="4D4C37F7" w14:textId="77777777" w:rsidR="0093150F" w:rsidRPr="0093150F" w:rsidRDefault="0093150F" w:rsidP="0093150F">
            <w:pPr>
              <w:ind w:left="720"/>
              <w:contextualSpacing/>
              <w:rPr>
                <w:rFonts w:ascii="RijksoverheidSansWebText Regula" w:hAnsi="RijksoverheidSansWebText Regula"/>
                <w:sz w:val="24"/>
                <w:szCs w:val="24"/>
              </w:rPr>
            </w:pPr>
            <w:bookmarkStart w:id="2" w:name="blwBehandeldDoor"/>
            <w:bookmarkEnd w:id="2"/>
          </w:p>
        </w:tc>
      </w:tr>
      <w:tr w:rsidR="0093150F" w:rsidRPr="0093150F" w14:paraId="01C20559" w14:textId="77777777" w:rsidTr="004078BA">
        <w:trPr>
          <w:trHeight w:val="197"/>
        </w:trPr>
        <w:tc>
          <w:tcPr>
            <w:tcW w:w="1002" w:type="dxa"/>
            <w:vMerge/>
            <w:vAlign w:val="bottom"/>
          </w:tcPr>
          <w:p w14:paraId="64548A1E" w14:textId="77777777" w:rsidR="0093150F" w:rsidRPr="0093150F" w:rsidRDefault="0093150F" w:rsidP="0093150F">
            <w:pPr>
              <w:ind w:left="720"/>
              <w:contextualSpacing/>
              <w:rPr>
                <w:rFonts w:ascii="RijksoverheidSansWebText Regula" w:hAnsi="RijksoverheidSansWebText Regula"/>
                <w:sz w:val="24"/>
                <w:szCs w:val="24"/>
                <w:lang w:eastAsia="nl-NL"/>
              </w:rPr>
            </w:pPr>
          </w:p>
        </w:tc>
        <w:tc>
          <w:tcPr>
            <w:tcW w:w="1260" w:type="dxa"/>
            <w:vMerge/>
            <w:vAlign w:val="center"/>
          </w:tcPr>
          <w:p w14:paraId="1A439DF5" w14:textId="77777777" w:rsidR="0093150F" w:rsidRPr="0093150F" w:rsidRDefault="0093150F" w:rsidP="0093150F">
            <w:pPr>
              <w:spacing w:line="240" w:lineRule="exact"/>
              <w:ind w:left="720"/>
              <w:contextualSpacing/>
              <w:rPr>
                <w:rFonts w:ascii="RijksoverheidSansWebText Regula" w:hAnsi="RijksoverheidSansWebText Regula"/>
                <w:sz w:val="24"/>
                <w:szCs w:val="24"/>
              </w:rPr>
            </w:pPr>
          </w:p>
        </w:tc>
        <w:tc>
          <w:tcPr>
            <w:tcW w:w="8048" w:type="dxa"/>
            <w:gridSpan w:val="2"/>
            <w:vAlign w:val="center"/>
          </w:tcPr>
          <w:p w14:paraId="2F0F8730" w14:textId="77777777" w:rsidR="0093150F" w:rsidRPr="0093150F" w:rsidRDefault="0093150F" w:rsidP="0093150F">
            <w:pPr>
              <w:ind w:left="720"/>
              <w:contextualSpacing/>
              <w:rPr>
                <w:rFonts w:ascii="RijksoverheidSansWebText Regula" w:hAnsi="RijksoverheidSansWebText Regula"/>
                <w:sz w:val="24"/>
                <w:szCs w:val="24"/>
              </w:rPr>
            </w:pPr>
            <w:bookmarkStart w:id="3" w:name="blwBehandelddoor2"/>
            <w:bookmarkEnd w:id="3"/>
          </w:p>
        </w:tc>
      </w:tr>
      <w:tr w:rsidR="0093150F" w:rsidRPr="0093150F" w14:paraId="64930A97" w14:textId="77777777" w:rsidTr="004078BA">
        <w:trPr>
          <w:trHeight w:val="277"/>
        </w:trPr>
        <w:tc>
          <w:tcPr>
            <w:tcW w:w="1002" w:type="dxa"/>
            <w:vMerge/>
            <w:vAlign w:val="bottom"/>
          </w:tcPr>
          <w:p w14:paraId="0B53D0B2" w14:textId="77777777" w:rsidR="0093150F" w:rsidRPr="0093150F" w:rsidRDefault="0093150F" w:rsidP="0093150F">
            <w:pPr>
              <w:ind w:left="720"/>
              <w:contextualSpacing/>
              <w:rPr>
                <w:rFonts w:ascii="RijksoverheidSansWebText Regula" w:hAnsi="RijksoverheidSansWebText Regula"/>
                <w:sz w:val="24"/>
                <w:szCs w:val="24"/>
                <w:lang w:eastAsia="nl-NL"/>
              </w:rPr>
            </w:pPr>
          </w:p>
        </w:tc>
        <w:tc>
          <w:tcPr>
            <w:tcW w:w="1260" w:type="dxa"/>
            <w:tcMar>
              <w:top w:w="113" w:type="dxa"/>
            </w:tcMar>
            <w:vAlign w:val="bottom"/>
          </w:tcPr>
          <w:p w14:paraId="2979FA56" w14:textId="77777777" w:rsidR="0093150F" w:rsidRPr="0093150F" w:rsidRDefault="0093150F" w:rsidP="0093150F">
            <w:pPr>
              <w:spacing w:line="240" w:lineRule="exact"/>
              <w:ind w:left="720"/>
              <w:contextualSpacing/>
              <w:rPr>
                <w:rFonts w:ascii="RijksoverheidSansWebText Regula" w:hAnsi="RijksoverheidSansWebText Regula"/>
                <w:b/>
                <w:sz w:val="24"/>
                <w:szCs w:val="24"/>
              </w:rPr>
            </w:pPr>
          </w:p>
        </w:tc>
        <w:tc>
          <w:tcPr>
            <w:tcW w:w="8048" w:type="dxa"/>
            <w:gridSpan w:val="2"/>
            <w:tcMar>
              <w:top w:w="113" w:type="dxa"/>
            </w:tcMar>
            <w:vAlign w:val="bottom"/>
          </w:tcPr>
          <w:p w14:paraId="47856C28" w14:textId="77777777" w:rsidR="0093150F" w:rsidRPr="0093150F" w:rsidRDefault="0093150F" w:rsidP="0093150F">
            <w:pPr>
              <w:tabs>
                <w:tab w:val="left" w:pos="284"/>
              </w:tabs>
              <w:ind w:left="720"/>
              <w:contextualSpacing/>
              <w:rPr>
                <w:rFonts w:ascii="RijksoverheidSansWebText Regula" w:hAnsi="RijksoverheidSansWebText Regula"/>
                <w:i/>
                <w:iCs/>
                <w:sz w:val="24"/>
                <w:szCs w:val="24"/>
              </w:rPr>
            </w:pPr>
            <w:bookmarkStart w:id="4" w:name="blwOnderwerp"/>
            <w:bookmarkEnd w:id="4"/>
          </w:p>
        </w:tc>
      </w:tr>
    </w:tbl>
    <w:p w14:paraId="6DA56792" w14:textId="360F2583" w:rsidR="0093150F" w:rsidRPr="0093150F" w:rsidRDefault="0093150F" w:rsidP="0093150F">
      <w:pPr>
        <w:spacing w:after="0" w:line="280" w:lineRule="exact"/>
        <w:rPr>
          <w:rFonts w:ascii="RijksoverheidSansWebText Regula" w:eastAsia="Times New Roman" w:hAnsi="RijksoverheidSansWebText Regula" w:cs="Times New Roman"/>
          <w:b/>
          <w:bCs/>
          <w:sz w:val="24"/>
          <w:szCs w:val="24"/>
        </w:rPr>
      </w:pPr>
      <w:bookmarkStart w:id="5" w:name="blwAanhef"/>
      <w:bookmarkStart w:id="6" w:name="_Hlk80792075"/>
      <w:bookmarkEnd w:id="5"/>
      <w:r>
        <w:rPr>
          <w:rFonts w:ascii="RijksoverheidSansWebText Regula" w:hAnsi="RijksoverheidSansWebText Regula"/>
          <w:b/>
          <w:sz w:val="24"/>
          <w:highlight w:val="yellow"/>
        </w:rPr>
        <w:t xml:space="preserve">Information letter for a low-risk contact of a person with </w:t>
      </w:r>
      <w:proofErr w:type="spellStart"/>
      <w:r>
        <w:rPr>
          <w:rFonts w:ascii="RijksoverheidSansWebText Regula" w:hAnsi="RijksoverheidSansWebText Regula"/>
          <w:b/>
          <w:sz w:val="24"/>
          <w:highlight w:val="yellow"/>
        </w:rPr>
        <w:t>mpox</w:t>
      </w:r>
      <w:proofErr w:type="spellEnd"/>
    </w:p>
    <w:p w14:paraId="7D834F3C" w14:textId="77777777" w:rsidR="0093150F" w:rsidRPr="0093150F" w:rsidRDefault="0093150F" w:rsidP="0093150F">
      <w:pPr>
        <w:spacing w:after="0" w:line="280" w:lineRule="exact"/>
        <w:rPr>
          <w:rFonts w:ascii="RijksoverheidSansWebText Regula" w:eastAsia="Times New Roman" w:hAnsi="RijksoverheidSansWebText Regula" w:cs="Times New Roman"/>
          <w:sz w:val="24"/>
          <w:szCs w:val="24"/>
          <w:lang w:eastAsia="nl-NL"/>
        </w:rPr>
      </w:pPr>
    </w:p>
    <w:p w14:paraId="3183B319" w14:textId="77777777" w:rsidR="0093150F" w:rsidRPr="0093150F" w:rsidRDefault="0093150F" w:rsidP="0093150F">
      <w:pPr>
        <w:spacing w:after="0" w:line="280" w:lineRule="exact"/>
        <w:rPr>
          <w:rFonts w:ascii="RijksoverheidSansWebText Regula" w:eastAsia="Times New Roman" w:hAnsi="RijksoverheidSansWebText Regula" w:cs="Times New Roman"/>
          <w:sz w:val="24"/>
          <w:szCs w:val="24"/>
          <w:lang w:eastAsia="nl-NL"/>
        </w:rPr>
      </w:pPr>
    </w:p>
    <w:p w14:paraId="247A9B21" w14:textId="38EDA516" w:rsidR="0093150F" w:rsidRPr="0093150F" w:rsidRDefault="0093150F" w:rsidP="0093150F">
      <w:pPr>
        <w:spacing w:after="0" w:line="280" w:lineRule="exact"/>
        <w:rPr>
          <w:rFonts w:ascii="RijksoverheidSansWebText Regula" w:eastAsia="Times New Roman" w:hAnsi="RijksoverheidSansWebText Regula" w:cs="Times New Roman"/>
          <w:sz w:val="24"/>
          <w:szCs w:val="24"/>
        </w:rPr>
      </w:pPr>
      <w:r>
        <w:rPr>
          <w:rFonts w:ascii="RijksoverheidSansWebText Regula" w:hAnsi="RijksoverheidSansWebText Regula"/>
          <w:sz w:val="24"/>
        </w:rPr>
        <w:t>Dear Sir/Madam,</w:t>
      </w:r>
    </w:p>
    <w:p w14:paraId="0E9DFAB0" w14:textId="77777777" w:rsidR="0093150F" w:rsidRPr="0093150F" w:rsidRDefault="0093150F" w:rsidP="0093150F">
      <w:pPr>
        <w:spacing w:after="0" w:line="280" w:lineRule="exact"/>
        <w:rPr>
          <w:rFonts w:ascii="RijksoverheidSansWebText Regula" w:eastAsia="Times New Roman" w:hAnsi="RijksoverheidSansWebText Regula" w:cs="Times New Roman"/>
          <w:sz w:val="24"/>
          <w:szCs w:val="24"/>
          <w:lang w:eastAsia="nl-NL"/>
        </w:rPr>
      </w:pPr>
    </w:p>
    <w:p w14:paraId="5DA6E02B" w14:textId="34AFB10E" w:rsidR="0093150F" w:rsidRPr="0093150F" w:rsidRDefault="0093150F" w:rsidP="0093150F">
      <w:pPr>
        <w:spacing w:after="0" w:line="280" w:lineRule="exact"/>
        <w:rPr>
          <w:rFonts w:ascii="RijksoverheidSansWebText Regula" w:eastAsia="Times New Roman" w:hAnsi="RijksoverheidSansWebText Regula" w:cs="Times New Roman"/>
          <w:sz w:val="24"/>
          <w:szCs w:val="24"/>
        </w:rPr>
      </w:pPr>
      <w:r>
        <w:rPr>
          <w:rFonts w:ascii="RijksoverheidSansWebText Regula" w:hAnsi="RijksoverheidSansWebText Regula"/>
          <w:sz w:val="24"/>
        </w:rPr>
        <w:t xml:space="preserve">Source and contact tracing by the Municipal Public Health Service </w:t>
      </w:r>
      <w:r>
        <w:rPr>
          <w:rFonts w:ascii="RijksoverheidSansWebText Regula" w:hAnsi="RijksoverheidSansWebText Regula"/>
          <w:sz w:val="24"/>
          <w:highlight w:val="yellow"/>
        </w:rPr>
        <w:t>(GGD ...)</w:t>
      </w:r>
      <w:r>
        <w:rPr>
          <w:rFonts w:ascii="RijksoverheidSansWebText Regula" w:hAnsi="RijksoverheidSansWebText Regula"/>
          <w:sz w:val="24"/>
        </w:rPr>
        <w:t xml:space="preserve"> has established that you have been in contact with a person with </w:t>
      </w:r>
      <w:proofErr w:type="spellStart"/>
      <w:r>
        <w:rPr>
          <w:rFonts w:ascii="RijksoverheidSansWebText Regula" w:hAnsi="RijksoverheidSansWebText Regula"/>
          <w:sz w:val="24"/>
        </w:rPr>
        <w:t>mpox</w:t>
      </w:r>
      <w:proofErr w:type="spellEnd"/>
      <w:r>
        <w:rPr>
          <w:rFonts w:ascii="RijksoverheidSansWebText Regula" w:hAnsi="RijksoverheidSansWebText Regula"/>
          <w:sz w:val="24"/>
        </w:rPr>
        <w:t xml:space="preserve">. You may have been infected with </w:t>
      </w:r>
      <w:proofErr w:type="spellStart"/>
      <w:r>
        <w:rPr>
          <w:rFonts w:ascii="RijksoverheidSansWebText Regula" w:hAnsi="RijksoverheidSansWebText Regula"/>
          <w:sz w:val="24"/>
        </w:rPr>
        <w:t>mpox</w:t>
      </w:r>
      <w:proofErr w:type="spellEnd"/>
      <w:r>
        <w:rPr>
          <w:rFonts w:ascii="RijksoverheidSansWebText Regula" w:hAnsi="RijksoverheidSansWebText Regula"/>
          <w:sz w:val="24"/>
        </w:rPr>
        <w:t xml:space="preserve"> as a result of this. In the coming period, you will need to take your temperature daily, be alert to symptoms, and get tested if you develop any symptoms. By doing so, you help to contain the spread of the virus.</w:t>
      </w:r>
    </w:p>
    <w:p w14:paraId="65F2AE3B" w14:textId="77777777" w:rsidR="0093150F" w:rsidRPr="0093150F" w:rsidRDefault="0093150F" w:rsidP="0093150F">
      <w:pPr>
        <w:spacing w:after="0" w:line="280" w:lineRule="exact"/>
        <w:rPr>
          <w:rFonts w:ascii="RijksoverheidSansWebText Regula" w:eastAsia="Times New Roman" w:hAnsi="RijksoverheidSansWebText Regula" w:cs="Times New Roman"/>
          <w:sz w:val="24"/>
          <w:szCs w:val="24"/>
          <w:lang w:eastAsia="nl-NL"/>
        </w:rPr>
      </w:pPr>
    </w:p>
    <w:p w14:paraId="2A12FAC1" w14:textId="77777777" w:rsidR="0093150F" w:rsidRPr="0093150F" w:rsidRDefault="0093150F" w:rsidP="0093150F">
      <w:pPr>
        <w:spacing w:after="0" w:line="280" w:lineRule="exact"/>
        <w:rPr>
          <w:rFonts w:ascii="RijksoverheidSansWebText Regula" w:eastAsia="Times New Roman" w:hAnsi="RijksoverheidSansWebText Regula" w:cs="Times New Roman"/>
          <w:b/>
          <w:bCs/>
          <w:sz w:val="24"/>
          <w:szCs w:val="24"/>
        </w:rPr>
      </w:pPr>
      <w:r>
        <w:rPr>
          <w:rFonts w:ascii="RijksoverheidSansWebText Regula" w:hAnsi="RijksoverheidSansWebText Regula"/>
          <w:b/>
          <w:sz w:val="24"/>
        </w:rPr>
        <w:t>What to do in the event of symptoms?</w:t>
      </w:r>
    </w:p>
    <w:p w14:paraId="352A987A" w14:textId="77777777" w:rsidR="0093150F" w:rsidRPr="0093150F" w:rsidRDefault="0093150F" w:rsidP="0093150F">
      <w:pPr>
        <w:spacing w:after="0" w:line="280" w:lineRule="exact"/>
        <w:rPr>
          <w:rFonts w:ascii="RijksoverheidSansWebText Regula" w:eastAsia="Times New Roman" w:hAnsi="RijksoverheidSansWebText Regula" w:cs="Times New Roman"/>
          <w:sz w:val="24"/>
          <w:szCs w:val="24"/>
        </w:rPr>
      </w:pPr>
      <w:r>
        <w:rPr>
          <w:rFonts w:ascii="RijksoverheidSansWebText Regula" w:hAnsi="RijksoverheidSansWebText Regula"/>
          <w:sz w:val="24"/>
        </w:rPr>
        <w:t>Immediately contact the GGD if you develop any of the following symptoms in the coming three weeks:</w:t>
      </w:r>
    </w:p>
    <w:p w14:paraId="3E285C68" w14:textId="4EB31A99" w:rsidR="0093150F" w:rsidRPr="00B83E97" w:rsidRDefault="00335C47" w:rsidP="0093150F">
      <w:pPr>
        <w:numPr>
          <w:ilvl w:val="0"/>
          <w:numId w:val="1"/>
        </w:numPr>
        <w:spacing w:after="0" w:line="280" w:lineRule="exact"/>
        <w:contextualSpacing/>
        <w:rPr>
          <w:rFonts w:ascii="RijksoverheidSansHeading" w:eastAsia="Times New Roman" w:hAnsi="RijksoverheidSansHeading" w:cs="Times New Roman"/>
          <w:sz w:val="24"/>
          <w:szCs w:val="24"/>
        </w:rPr>
      </w:pPr>
      <w:r>
        <w:rPr>
          <w:rFonts w:ascii="RijksoverheidSansHeading" w:hAnsi="RijksoverheidSansHeading"/>
          <w:sz w:val="24"/>
        </w:rPr>
        <w:t>fever (</w:t>
      </w:r>
      <w:r>
        <w:rPr>
          <w:rFonts w:ascii="RijksoverheidSansHeading" w:hAnsi="RijksoverheidSansHeading"/>
          <w:sz w:val="24"/>
          <w:shd w:val="clear" w:color="auto" w:fill="FFFFFF"/>
        </w:rPr>
        <w:t>temperature above 38.5 °C)</w:t>
      </w:r>
      <w:r>
        <w:rPr>
          <w:rFonts w:ascii="RijksoverheidSansHeading" w:hAnsi="RijksoverheidSansHeading"/>
          <w:sz w:val="24"/>
        </w:rPr>
        <w:t>;</w:t>
      </w:r>
    </w:p>
    <w:p w14:paraId="2D6DE4B0" w14:textId="77777777" w:rsidR="0093150F" w:rsidRPr="0093150F" w:rsidRDefault="0093150F" w:rsidP="0093150F">
      <w:pPr>
        <w:numPr>
          <w:ilvl w:val="0"/>
          <w:numId w:val="1"/>
        </w:numPr>
        <w:spacing w:after="0" w:line="280" w:lineRule="exact"/>
        <w:contextualSpacing/>
        <w:rPr>
          <w:rFonts w:ascii="RijksoverheidSansWebText Regula" w:eastAsia="Times New Roman" w:hAnsi="RijksoverheidSansWebText Regula" w:cs="Times New Roman"/>
          <w:sz w:val="24"/>
          <w:szCs w:val="24"/>
        </w:rPr>
      </w:pPr>
      <w:r>
        <w:rPr>
          <w:rFonts w:ascii="RijksoverheidSansWebText Regula" w:hAnsi="RijksoverheidSansWebText Regula"/>
          <w:sz w:val="24"/>
        </w:rPr>
        <w:t>headache;</w:t>
      </w:r>
    </w:p>
    <w:p w14:paraId="6BEB04C8" w14:textId="77777777" w:rsidR="0093150F" w:rsidRPr="0093150F" w:rsidRDefault="0093150F" w:rsidP="0093150F">
      <w:pPr>
        <w:numPr>
          <w:ilvl w:val="0"/>
          <w:numId w:val="1"/>
        </w:numPr>
        <w:spacing w:after="0" w:line="280" w:lineRule="exact"/>
        <w:contextualSpacing/>
        <w:rPr>
          <w:rFonts w:ascii="RijksoverheidSansWebText Regula" w:eastAsia="Times New Roman" w:hAnsi="RijksoverheidSansWebText Regula" w:cs="Times New Roman"/>
          <w:sz w:val="24"/>
          <w:szCs w:val="24"/>
        </w:rPr>
      </w:pPr>
      <w:r>
        <w:rPr>
          <w:rFonts w:ascii="RijksoverheidSansWebText Regula" w:hAnsi="RijksoverheidSansWebText Regula"/>
          <w:sz w:val="24"/>
        </w:rPr>
        <w:t>muscle aches;</w:t>
      </w:r>
    </w:p>
    <w:p w14:paraId="32236C7C" w14:textId="77777777" w:rsidR="0093150F" w:rsidRPr="0093150F" w:rsidRDefault="0093150F" w:rsidP="0093150F">
      <w:pPr>
        <w:numPr>
          <w:ilvl w:val="0"/>
          <w:numId w:val="1"/>
        </w:numPr>
        <w:spacing w:after="0" w:line="280" w:lineRule="exact"/>
        <w:contextualSpacing/>
        <w:rPr>
          <w:rFonts w:ascii="RijksoverheidSansWebText Regula" w:eastAsia="Times New Roman" w:hAnsi="RijksoverheidSansWebText Regula" w:cs="Times New Roman"/>
          <w:sz w:val="24"/>
          <w:szCs w:val="24"/>
        </w:rPr>
      </w:pPr>
      <w:r>
        <w:rPr>
          <w:rFonts w:ascii="RijksoverheidSansWebText Regula" w:hAnsi="RijksoverheidSansWebText Regula"/>
          <w:sz w:val="24"/>
        </w:rPr>
        <w:t>joint aches;</w:t>
      </w:r>
    </w:p>
    <w:p w14:paraId="1405A665" w14:textId="77777777" w:rsidR="0093150F" w:rsidRPr="0093150F" w:rsidRDefault="0093150F" w:rsidP="0093150F">
      <w:pPr>
        <w:numPr>
          <w:ilvl w:val="0"/>
          <w:numId w:val="1"/>
        </w:numPr>
        <w:spacing w:after="0" w:line="280" w:lineRule="exact"/>
        <w:contextualSpacing/>
        <w:rPr>
          <w:rFonts w:ascii="RijksoverheidSansWebText Regula" w:eastAsia="Times New Roman" w:hAnsi="RijksoverheidSansWebText Regula" w:cs="Times New Roman"/>
          <w:sz w:val="24"/>
          <w:szCs w:val="24"/>
        </w:rPr>
      </w:pPr>
      <w:r>
        <w:rPr>
          <w:rFonts w:ascii="RijksoverheidSansWebText Regula" w:hAnsi="RijksoverheidSansWebText Regula"/>
          <w:sz w:val="24"/>
        </w:rPr>
        <w:t>chills;</w:t>
      </w:r>
    </w:p>
    <w:p w14:paraId="37CD1FE6" w14:textId="77777777" w:rsidR="0093150F" w:rsidRPr="0093150F" w:rsidRDefault="0093150F" w:rsidP="0093150F">
      <w:pPr>
        <w:numPr>
          <w:ilvl w:val="0"/>
          <w:numId w:val="1"/>
        </w:numPr>
        <w:spacing w:after="0" w:line="280" w:lineRule="exact"/>
        <w:contextualSpacing/>
        <w:rPr>
          <w:rFonts w:ascii="RijksoverheidSansWebText Regula" w:eastAsia="Times New Roman" w:hAnsi="RijksoverheidSansWebText Regula" w:cs="Times New Roman"/>
          <w:sz w:val="24"/>
          <w:szCs w:val="24"/>
        </w:rPr>
      </w:pPr>
      <w:r>
        <w:rPr>
          <w:rFonts w:ascii="RijksoverheidSansWebText Regula" w:hAnsi="RijksoverheidSansWebText Regula"/>
          <w:sz w:val="24"/>
        </w:rPr>
        <w:t>fatigue;</w:t>
      </w:r>
    </w:p>
    <w:p w14:paraId="534D7EAA" w14:textId="77777777" w:rsidR="0093150F" w:rsidRPr="0093150F" w:rsidRDefault="0093150F" w:rsidP="0093150F">
      <w:pPr>
        <w:numPr>
          <w:ilvl w:val="0"/>
          <w:numId w:val="1"/>
        </w:numPr>
        <w:spacing w:after="0" w:line="280" w:lineRule="exact"/>
        <w:contextualSpacing/>
        <w:rPr>
          <w:rFonts w:ascii="RijksoverheidSansWebText Regula" w:eastAsia="Times New Roman" w:hAnsi="RijksoverheidSansWebText Regula" w:cs="Times New Roman"/>
          <w:sz w:val="24"/>
          <w:szCs w:val="24"/>
        </w:rPr>
      </w:pPr>
      <w:r>
        <w:rPr>
          <w:rFonts w:ascii="RijksoverheidSansWebText Regula" w:hAnsi="RijksoverheidSansWebText Regula"/>
          <w:sz w:val="24"/>
        </w:rPr>
        <w:t>skin rash (red spots that change into blisters or pimples);</w:t>
      </w:r>
    </w:p>
    <w:p w14:paraId="5F011DDE" w14:textId="333637EF" w:rsidR="0093150F" w:rsidRDefault="0093150F" w:rsidP="0093150F">
      <w:pPr>
        <w:numPr>
          <w:ilvl w:val="0"/>
          <w:numId w:val="1"/>
        </w:numPr>
        <w:spacing w:after="0" w:line="280" w:lineRule="exact"/>
        <w:contextualSpacing/>
        <w:rPr>
          <w:rFonts w:ascii="RijksoverheidSansWebText Regula" w:eastAsia="Times New Roman" w:hAnsi="RijksoverheidSansWebText Regula" w:cs="Times New Roman"/>
          <w:sz w:val="24"/>
          <w:szCs w:val="24"/>
        </w:rPr>
      </w:pPr>
      <w:r>
        <w:rPr>
          <w:rFonts w:ascii="RijksoverheidSansWebText Regula" w:hAnsi="RijksoverheidSansWebText Regula"/>
          <w:sz w:val="24"/>
        </w:rPr>
        <w:t>swollen lymph nodes.</w:t>
      </w:r>
    </w:p>
    <w:p w14:paraId="4555A455" w14:textId="77777777" w:rsidR="00B83E97" w:rsidRDefault="00B83E97" w:rsidP="00B83E97">
      <w:pPr>
        <w:spacing w:after="0" w:line="280" w:lineRule="exact"/>
        <w:contextualSpacing/>
        <w:rPr>
          <w:rFonts w:ascii="RijksoverheidSansWebText Regula" w:eastAsia="Times New Roman" w:hAnsi="RijksoverheidSansWebText Regula" w:cs="Times New Roman"/>
          <w:sz w:val="24"/>
          <w:szCs w:val="24"/>
          <w:lang w:eastAsia="nl-NL"/>
        </w:rPr>
      </w:pPr>
    </w:p>
    <w:p w14:paraId="420CA6A3" w14:textId="018E3510" w:rsidR="002D405C" w:rsidRPr="00B83E97" w:rsidRDefault="002D405C" w:rsidP="00B83E97">
      <w:pPr>
        <w:spacing w:after="0" w:line="280" w:lineRule="exact"/>
        <w:contextualSpacing/>
        <w:rPr>
          <w:rFonts w:ascii="RijksoverheidSansWebText Regula" w:eastAsia="Times New Roman" w:hAnsi="RijksoverheidSansWebText Regula" w:cs="Times New Roman"/>
          <w:b/>
          <w:bCs/>
          <w:i/>
          <w:iCs/>
          <w:sz w:val="24"/>
          <w:szCs w:val="24"/>
        </w:rPr>
      </w:pPr>
      <w:r>
        <w:rPr>
          <w:rFonts w:ascii="RijksoverheidSansWebText Regula" w:hAnsi="RijksoverheidSansWebText Regula"/>
          <w:b/>
          <w:i/>
          <w:sz w:val="24"/>
        </w:rPr>
        <w:t>Wear a type IIR face mask when you visit the test location.</w:t>
      </w:r>
    </w:p>
    <w:p w14:paraId="48E3ACE2" w14:textId="77777777" w:rsidR="0093150F" w:rsidRPr="0093150F" w:rsidRDefault="0093150F" w:rsidP="0093150F">
      <w:pPr>
        <w:spacing w:after="0" w:line="280" w:lineRule="exact"/>
        <w:rPr>
          <w:rFonts w:ascii="RijksoverheidSansWebText Regula" w:eastAsia="Times New Roman" w:hAnsi="RijksoverheidSansWebText Regula" w:cs="Times New Roman"/>
          <w:sz w:val="24"/>
          <w:szCs w:val="24"/>
          <w:lang w:eastAsia="nl-NL"/>
        </w:rPr>
      </w:pPr>
    </w:p>
    <w:bookmarkEnd w:id="6"/>
    <w:p w14:paraId="6D3B0441" w14:textId="77777777" w:rsidR="00B83E97" w:rsidRDefault="00B83E97" w:rsidP="0093150F">
      <w:pPr>
        <w:spacing w:after="0" w:line="280" w:lineRule="exact"/>
        <w:rPr>
          <w:rFonts w:ascii="RijksoverheidSansWebText Regula" w:eastAsia="Times New Roman" w:hAnsi="RijksoverheidSansWebText Regula" w:cs="Times New Roman"/>
          <w:b/>
          <w:bCs/>
          <w:sz w:val="24"/>
          <w:szCs w:val="24"/>
          <w:lang w:eastAsia="nl-NL"/>
        </w:rPr>
      </w:pPr>
    </w:p>
    <w:p w14:paraId="7DEFE950" w14:textId="479654AB" w:rsidR="0093150F" w:rsidRPr="0093150F" w:rsidRDefault="0093150F" w:rsidP="0093150F">
      <w:pPr>
        <w:spacing w:after="0" w:line="280" w:lineRule="exact"/>
        <w:rPr>
          <w:rFonts w:ascii="RijksoverheidSansWebText Regula" w:eastAsia="Times New Roman" w:hAnsi="RijksoverheidSansWebText Regula" w:cs="Times New Roman"/>
          <w:b/>
          <w:bCs/>
          <w:sz w:val="24"/>
          <w:szCs w:val="24"/>
        </w:rPr>
      </w:pPr>
      <w:r>
        <w:rPr>
          <w:rFonts w:ascii="RijksoverheidSansWebText Regula" w:hAnsi="RijksoverheidSansWebText Regula"/>
          <w:b/>
          <w:sz w:val="24"/>
        </w:rPr>
        <w:t>Any questions?</w:t>
      </w:r>
    </w:p>
    <w:p w14:paraId="77D6A110" w14:textId="292EEDB7" w:rsidR="0093150F" w:rsidRPr="0093150F" w:rsidRDefault="0093150F" w:rsidP="0093150F">
      <w:pPr>
        <w:spacing w:after="0" w:line="280" w:lineRule="exact"/>
        <w:rPr>
          <w:rFonts w:ascii="RijksoverheidSansWebText Regula" w:eastAsia="Times New Roman" w:hAnsi="RijksoverheidSansWebText Regula" w:cs="Times New Roman"/>
          <w:sz w:val="24"/>
          <w:szCs w:val="24"/>
        </w:rPr>
      </w:pPr>
      <w:r>
        <w:rPr>
          <w:rFonts w:ascii="RijksoverheidSansWebText Regula" w:hAnsi="RijksoverheidSansWebText Regula"/>
          <w:sz w:val="24"/>
        </w:rPr>
        <w:t xml:space="preserve">Click </w:t>
      </w:r>
      <w:hyperlink r:id="rId7" w:history="1">
        <w:r>
          <w:rPr>
            <w:rFonts w:ascii="RijksoverheidSansWebText Regula" w:hAnsi="RijksoverheidSansWebText Regula"/>
            <w:color w:val="0000FF"/>
            <w:sz w:val="24"/>
            <w:u w:val="single"/>
          </w:rPr>
          <w:t>here</w:t>
        </w:r>
      </w:hyperlink>
      <w:r>
        <w:rPr>
          <w:rFonts w:ascii="RijksoverheidSansWebText Regula" w:hAnsi="RijksoverheidSansWebText Regula"/>
          <w:sz w:val="24"/>
        </w:rPr>
        <w:t xml:space="preserve"> for more information about </w:t>
      </w:r>
      <w:proofErr w:type="spellStart"/>
      <w:r>
        <w:rPr>
          <w:rFonts w:ascii="RijksoverheidSansWebText Regula" w:hAnsi="RijksoverheidSansWebText Regula"/>
          <w:sz w:val="24"/>
        </w:rPr>
        <w:t>mpox</w:t>
      </w:r>
      <w:proofErr w:type="spellEnd"/>
      <w:r>
        <w:rPr>
          <w:rFonts w:ascii="RijksoverheidSansWebText Regula" w:hAnsi="RijksoverheidSansWebText Regula"/>
          <w:sz w:val="24"/>
        </w:rPr>
        <w:t xml:space="preserve"> and answers to frequently asked questions. If you have any other questions, please call </w:t>
      </w:r>
      <w:r>
        <w:rPr>
          <w:rFonts w:ascii="RijksoverheidSansWebText Regula" w:hAnsi="RijksoverheidSansWebText Regula"/>
          <w:sz w:val="24"/>
          <w:highlight w:val="yellow"/>
        </w:rPr>
        <w:t>[GGD telephone number]</w:t>
      </w:r>
      <w:r>
        <w:rPr>
          <w:rFonts w:ascii="RijksoverheidSansWebText Regula" w:hAnsi="RijksoverheidSansWebText Regula"/>
          <w:sz w:val="24"/>
        </w:rPr>
        <w:t>.</w:t>
      </w:r>
    </w:p>
    <w:p w14:paraId="7FEDDE84" w14:textId="77777777" w:rsidR="0093150F" w:rsidRPr="0093150F" w:rsidRDefault="0093150F" w:rsidP="0093150F">
      <w:pPr>
        <w:spacing w:after="0" w:line="280" w:lineRule="exact"/>
        <w:rPr>
          <w:rFonts w:ascii="RijksoverheidSansWebText Regula" w:eastAsia="Times New Roman" w:hAnsi="RijksoverheidSansWebText Regula" w:cs="Times New Roman"/>
          <w:sz w:val="24"/>
          <w:szCs w:val="24"/>
          <w:lang w:eastAsia="nl-NL"/>
        </w:rPr>
      </w:pPr>
    </w:p>
    <w:p w14:paraId="637E69F5" w14:textId="7850013C" w:rsidR="0093150F" w:rsidRPr="0093150F" w:rsidRDefault="0093150F" w:rsidP="0093150F">
      <w:pPr>
        <w:spacing w:after="0" w:line="280" w:lineRule="exact"/>
        <w:rPr>
          <w:rFonts w:ascii="RijksoverheidSansWebText Regula" w:eastAsia="Times New Roman" w:hAnsi="RijksoverheidSansWebText Regula" w:cs="Times New Roman"/>
          <w:b/>
          <w:bCs/>
          <w:sz w:val="24"/>
          <w:szCs w:val="24"/>
        </w:rPr>
      </w:pPr>
      <w:r>
        <w:rPr>
          <w:rFonts w:ascii="RijksoverheidSansWebText Regula" w:hAnsi="RijksoverheidSansWebText Regula"/>
          <w:b/>
          <w:sz w:val="24"/>
        </w:rPr>
        <w:t xml:space="preserve">What is </w:t>
      </w:r>
      <w:proofErr w:type="spellStart"/>
      <w:r>
        <w:rPr>
          <w:rFonts w:ascii="RijksoverheidSansWebText Regula" w:hAnsi="RijksoverheidSansWebText Regula"/>
          <w:b/>
          <w:sz w:val="24"/>
        </w:rPr>
        <w:t>mpox</w:t>
      </w:r>
      <w:proofErr w:type="spellEnd"/>
      <w:r>
        <w:rPr>
          <w:rFonts w:ascii="RijksoverheidSansWebText Regula" w:hAnsi="RijksoverheidSansWebText Regula"/>
          <w:b/>
          <w:sz w:val="24"/>
        </w:rPr>
        <w:t>?</w:t>
      </w:r>
    </w:p>
    <w:p w14:paraId="03B3CD86" w14:textId="621BE9B8" w:rsidR="0093150F" w:rsidRPr="0093150F" w:rsidRDefault="0093150F" w:rsidP="0093150F">
      <w:pPr>
        <w:spacing w:after="0" w:line="280" w:lineRule="exact"/>
        <w:rPr>
          <w:rFonts w:ascii="RijksoverheidSansWebText Regula" w:eastAsia="Times New Roman" w:hAnsi="RijksoverheidSansWebText Regula" w:cs="Times New Roman"/>
          <w:sz w:val="24"/>
          <w:szCs w:val="24"/>
        </w:rPr>
      </w:pPr>
      <w:proofErr w:type="spellStart"/>
      <w:r>
        <w:rPr>
          <w:rFonts w:ascii="RijksoverheidSansWebText Regula" w:hAnsi="RijksoverheidSansWebText Regula"/>
          <w:sz w:val="24"/>
        </w:rPr>
        <w:t>Mpox</w:t>
      </w:r>
      <w:proofErr w:type="spellEnd"/>
      <w:r>
        <w:rPr>
          <w:rFonts w:ascii="RijksoverheidSansWebText Regula" w:hAnsi="RijksoverheidSansWebText Regula"/>
          <w:sz w:val="24"/>
        </w:rPr>
        <w:t xml:space="preserve"> is a disease caused by the monkeypox virus that occurs mainly in countries in West and Central Africa. </w:t>
      </w:r>
      <w:proofErr w:type="spellStart"/>
      <w:r>
        <w:rPr>
          <w:rFonts w:ascii="RijksoverheidSansWebText Regula" w:hAnsi="RijksoverheidSansWebText Regula"/>
          <w:sz w:val="24"/>
        </w:rPr>
        <w:t>Mpox</w:t>
      </w:r>
      <w:proofErr w:type="spellEnd"/>
      <w:r>
        <w:rPr>
          <w:rFonts w:ascii="RijksoverheidSansWebText Regula" w:hAnsi="RijksoverheidSansWebText Regula"/>
          <w:sz w:val="24"/>
        </w:rPr>
        <w:t xml:space="preserve"> can spread from animals to humans and can then spread from human to human. The disease is usually mild in humans. The disease often – but not always – starts with symptoms such as a fever, a headache, muscle aches, swollen lymph nodes, chills and/or fatigue. After one to three days, a rash appears. This rash starts as spots that turn into blisters. The rash usually starts on the face and then spreads to the rest of the body. Once the blisters dry out, scabs form that eventually fall off after two to three weeks.</w:t>
      </w:r>
    </w:p>
    <w:p w14:paraId="23E04847" w14:textId="77777777" w:rsidR="0093150F" w:rsidRPr="0093150F" w:rsidRDefault="0093150F" w:rsidP="0093150F">
      <w:pPr>
        <w:spacing w:after="0" w:line="280" w:lineRule="exact"/>
        <w:rPr>
          <w:rFonts w:ascii="RijksoverheidSansWebText Regula" w:eastAsia="Times New Roman" w:hAnsi="RijksoverheidSansWebText Regula" w:cs="Times New Roman"/>
          <w:sz w:val="24"/>
          <w:szCs w:val="24"/>
          <w:lang w:eastAsia="nl-NL"/>
        </w:rPr>
      </w:pPr>
    </w:p>
    <w:p w14:paraId="6E4180EA" w14:textId="551F49B3" w:rsidR="0093150F" w:rsidRPr="0093150F" w:rsidRDefault="0093150F" w:rsidP="0093150F">
      <w:pPr>
        <w:spacing w:after="0" w:line="280" w:lineRule="exact"/>
        <w:rPr>
          <w:rFonts w:ascii="RijksoverheidSansWebText Regula" w:eastAsia="Times New Roman" w:hAnsi="RijksoverheidSansWebText Regula" w:cs="Times New Roman"/>
          <w:b/>
          <w:bCs/>
          <w:sz w:val="24"/>
          <w:szCs w:val="24"/>
        </w:rPr>
      </w:pPr>
      <w:r>
        <w:rPr>
          <w:rFonts w:ascii="RijksoverheidSansWebText Regula" w:hAnsi="RijksoverheidSansWebText Regula"/>
          <w:b/>
          <w:sz w:val="24"/>
        </w:rPr>
        <w:t xml:space="preserve">How is </w:t>
      </w:r>
      <w:proofErr w:type="spellStart"/>
      <w:r>
        <w:rPr>
          <w:rFonts w:ascii="RijksoverheidSansWebText Regula" w:hAnsi="RijksoverheidSansWebText Regula"/>
          <w:b/>
          <w:sz w:val="24"/>
        </w:rPr>
        <w:t>mpox</w:t>
      </w:r>
      <w:proofErr w:type="spellEnd"/>
      <w:r>
        <w:rPr>
          <w:rFonts w:ascii="RijksoverheidSansWebText Regula" w:hAnsi="RijksoverheidSansWebText Regula"/>
          <w:b/>
          <w:sz w:val="24"/>
        </w:rPr>
        <w:t xml:space="preserve"> transmitted?</w:t>
      </w:r>
    </w:p>
    <w:p w14:paraId="61FB88E4" w14:textId="4C16586C" w:rsidR="0093150F" w:rsidRPr="0093150F" w:rsidRDefault="0093150F" w:rsidP="0093150F">
      <w:pPr>
        <w:spacing w:after="0" w:line="280" w:lineRule="exact"/>
        <w:rPr>
          <w:rFonts w:ascii="RijksoverheidSansWebText Regula" w:eastAsia="Times New Roman" w:hAnsi="RijksoverheidSansWebText Regula" w:cs="Times New Roman"/>
          <w:sz w:val="24"/>
          <w:szCs w:val="24"/>
        </w:rPr>
      </w:pPr>
      <w:proofErr w:type="spellStart"/>
      <w:r>
        <w:rPr>
          <w:rFonts w:ascii="RijksoverheidSansWebText Regula" w:hAnsi="RijksoverheidSansWebText Regula"/>
          <w:sz w:val="24"/>
        </w:rPr>
        <w:t>Mpox</w:t>
      </w:r>
      <w:proofErr w:type="spellEnd"/>
      <w:r>
        <w:rPr>
          <w:rFonts w:ascii="RijksoverheidSansWebText Regula" w:hAnsi="RijksoverheidSansWebText Regula"/>
          <w:sz w:val="24"/>
        </w:rPr>
        <w:t xml:space="preserve"> can be transmitted from one person to the next in a number of different ways. It can be transmitted through skin-to-skin contact (by touching the blisters) or through contact between the mucous membranes (of the mouth, nose and eyes), such as during French </w:t>
      </w:r>
      <w:r>
        <w:rPr>
          <w:rFonts w:ascii="RijksoverheidSansWebText Regula" w:hAnsi="RijksoverheidSansWebText Regula"/>
          <w:sz w:val="24"/>
        </w:rPr>
        <w:lastRenderedPageBreak/>
        <w:t>kissing and sex. The virus possibly also spreads through droplets from the blisters or from the mouth and throat (coughing, sneezing).</w:t>
      </w:r>
    </w:p>
    <w:p w14:paraId="09BF84A6" w14:textId="77777777" w:rsidR="0093150F" w:rsidRPr="0093150F" w:rsidRDefault="0093150F" w:rsidP="0093150F">
      <w:pPr>
        <w:spacing w:after="0" w:line="280" w:lineRule="exact"/>
        <w:rPr>
          <w:rFonts w:ascii="RijksoverheidSansWebText Regula" w:eastAsia="Times New Roman" w:hAnsi="RijksoverheidSansWebText Regula" w:cs="Times New Roman"/>
          <w:sz w:val="24"/>
          <w:szCs w:val="24"/>
          <w:lang w:eastAsia="nl-NL"/>
        </w:rPr>
      </w:pPr>
    </w:p>
    <w:p w14:paraId="13508469" w14:textId="67D769DA" w:rsidR="0093150F" w:rsidRPr="0093150F" w:rsidRDefault="0093150F" w:rsidP="0093150F">
      <w:pPr>
        <w:spacing w:after="0" w:line="280" w:lineRule="exact"/>
        <w:rPr>
          <w:rFonts w:ascii="RijksoverheidSansWebText Regula" w:eastAsia="Times New Roman" w:hAnsi="RijksoverheidSansWebText Regula" w:cs="Times New Roman"/>
          <w:sz w:val="24"/>
          <w:szCs w:val="24"/>
        </w:rPr>
      </w:pPr>
      <w:r>
        <w:t xml:space="preserve">For information about the current situation, go to </w:t>
      </w:r>
      <w:hyperlink r:id="rId8" w:history="1">
        <w:proofErr w:type="spellStart"/>
        <w:r>
          <w:rPr>
            <w:rFonts w:ascii="RijksoverheidSansWebText Regula" w:hAnsi="RijksoverheidSansWebText Regula"/>
            <w:color w:val="0000FF"/>
            <w:sz w:val="24"/>
            <w:u w:val="single"/>
          </w:rPr>
          <w:t>Mpox</w:t>
        </w:r>
        <w:proofErr w:type="spellEnd"/>
        <w:r>
          <w:rPr>
            <w:rFonts w:ascii="RijksoverheidSansWebText Regula" w:hAnsi="RijksoverheidSansWebText Regula"/>
            <w:color w:val="0000FF"/>
            <w:sz w:val="24"/>
            <w:u w:val="single"/>
          </w:rPr>
          <w:t xml:space="preserve"> | RIVM</w:t>
        </w:r>
      </w:hyperlink>
      <w:r>
        <w:rPr>
          <w:rFonts w:ascii="RijksoverheidSansWebText Regula" w:hAnsi="RijksoverheidSansWebText Regula"/>
          <w:sz w:val="24"/>
        </w:rPr>
        <w:t>.</w:t>
      </w:r>
    </w:p>
    <w:p w14:paraId="12F47B27" w14:textId="77777777" w:rsidR="0093150F" w:rsidRPr="0093150F" w:rsidRDefault="0093150F" w:rsidP="0093150F">
      <w:pPr>
        <w:spacing w:after="0" w:line="280" w:lineRule="exact"/>
        <w:rPr>
          <w:rFonts w:ascii="RijksoverheidSansWebText Regula" w:eastAsia="Times New Roman" w:hAnsi="RijksoverheidSansWebText Regula" w:cs="Times New Roman"/>
          <w:sz w:val="24"/>
          <w:szCs w:val="24"/>
          <w:lang w:eastAsia="nl-NL"/>
        </w:rPr>
      </w:pPr>
    </w:p>
    <w:p w14:paraId="4660557A" w14:textId="77777777" w:rsidR="00CF3075" w:rsidRDefault="00107FB4"/>
    <w:sectPr w:rsidR="00CF3075">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B8DDF" w14:textId="77777777" w:rsidR="00CC6990" w:rsidRDefault="00CC6990" w:rsidP="00CC6990">
      <w:pPr>
        <w:spacing w:after="0" w:line="240" w:lineRule="auto"/>
      </w:pPr>
      <w:r>
        <w:separator/>
      </w:r>
    </w:p>
  </w:endnote>
  <w:endnote w:type="continuationSeparator" w:id="0">
    <w:p w14:paraId="74433F53" w14:textId="77777777" w:rsidR="00CC6990" w:rsidRDefault="00CC6990" w:rsidP="00CC6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RijksoverheidSansWebText Regula">
    <w:altName w:val="Calibri"/>
    <w:panose1 w:val="020B0503040202060203"/>
    <w:charset w:val="00"/>
    <w:family w:val="swiss"/>
    <w:pitch w:val="variable"/>
    <w:sig w:usb0="00000087" w:usb1="02000000" w:usb2="00000000" w:usb3="00000000" w:csb0="0000009B" w:csb1="00000000"/>
  </w:font>
  <w:font w:name="RijksoverheidSansHeading">
    <w:altName w:val="Calibri"/>
    <w:panose1 w:val="020B0503040202060203"/>
    <w:charset w:val="00"/>
    <w:family w:val="swiss"/>
    <w:notTrueType/>
    <w:pitch w:val="variable"/>
    <w:sig w:usb0="00000087" w:usb1="00000001"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72E97" w14:textId="77777777" w:rsidR="00967018" w:rsidRPr="005D7960" w:rsidRDefault="00CC6990" w:rsidP="001F003C">
    <w:pPr>
      <w:pStyle w:val="Voettekst"/>
      <w:rPr>
        <w:rFonts w:ascii="Corbel" w:hAnsi="Corbel" w:cs="Arial"/>
        <w:sz w:val="17"/>
        <w:szCs w:val="17"/>
      </w:rPr>
    </w:pPr>
    <w:r>
      <w:rPr>
        <w:rFonts w:ascii="Corbel" w:hAnsi="Corbel"/>
        <w:sz w:val="17"/>
      </w:rPr>
      <w:t>The Public Health Service of Amsterdam (GGD Amsterdam) is part of the Municipality of Amsterdam</w:t>
    </w:r>
  </w:p>
  <w:p w14:paraId="01D33FFC" w14:textId="77777777" w:rsidR="00967018" w:rsidRPr="005D7960" w:rsidRDefault="00CC6990" w:rsidP="001F003C">
    <w:pPr>
      <w:pStyle w:val="Voettekst"/>
      <w:rPr>
        <w:rFonts w:ascii="Corbel" w:hAnsi="Corbel"/>
        <w:sz w:val="17"/>
        <w:szCs w:val="17"/>
      </w:rPr>
    </w:pPr>
    <w:r>
      <w:rPr>
        <w:rFonts w:ascii="Corbel" w:hAnsi="Corbel"/>
        <w:sz w:val="17"/>
      </w:rPr>
      <w:t xml:space="preserve">GGD Amsterdam is the public health service for Amsterdam, Aalsmeer, Amstelveen, Diemen, </w:t>
    </w:r>
    <w:proofErr w:type="spellStart"/>
    <w:r>
      <w:rPr>
        <w:rFonts w:ascii="Corbel" w:hAnsi="Corbel"/>
        <w:sz w:val="17"/>
      </w:rPr>
      <w:t>Ouder</w:t>
    </w:r>
    <w:proofErr w:type="spellEnd"/>
    <w:r>
      <w:rPr>
        <w:rFonts w:ascii="Corbel" w:hAnsi="Corbel"/>
        <w:sz w:val="17"/>
      </w:rPr>
      <w:t xml:space="preserve">-Amstel and </w:t>
    </w:r>
    <w:proofErr w:type="spellStart"/>
    <w:r>
      <w:rPr>
        <w:rFonts w:ascii="Corbel" w:hAnsi="Corbel"/>
        <w:sz w:val="17"/>
      </w:rPr>
      <w:t>Uithoorn</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DE2FC" w14:textId="77777777" w:rsidR="00CC6990" w:rsidRDefault="00CC6990" w:rsidP="00CC6990">
      <w:pPr>
        <w:spacing w:after="0" w:line="240" w:lineRule="auto"/>
      </w:pPr>
      <w:r>
        <w:separator/>
      </w:r>
    </w:p>
  </w:footnote>
  <w:footnote w:type="continuationSeparator" w:id="0">
    <w:p w14:paraId="56F7973E" w14:textId="77777777" w:rsidR="00CC6990" w:rsidRDefault="00CC6990" w:rsidP="00CC69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1"/>
      <w:tblW w:w="0" w:type="auto"/>
      <w:tblInd w:w="-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6458"/>
      <w:gridCol w:w="2622"/>
    </w:tblGrid>
    <w:tr w:rsidR="00967018" w:rsidRPr="0063349C" w14:paraId="3E6EC560" w14:textId="77777777" w:rsidTr="00EC4CC8">
      <w:trPr>
        <w:trHeight w:val="210"/>
      </w:trPr>
      <w:tc>
        <w:tcPr>
          <w:tcW w:w="6507" w:type="dxa"/>
          <w:vMerge w:val="restart"/>
        </w:tcPr>
        <w:p w14:paraId="482533D3" w14:textId="03DD72BB" w:rsidR="00967018" w:rsidRPr="0063349C" w:rsidRDefault="00107FB4" w:rsidP="000240CF">
          <w:pPr>
            <w:spacing w:line="240" w:lineRule="exact"/>
            <w:rPr>
              <w:rFonts w:ascii="Corbel" w:hAnsi="Corbel"/>
              <w:sz w:val="17"/>
              <w:szCs w:val="17"/>
            </w:rPr>
          </w:pPr>
        </w:p>
      </w:tc>
      <w:tc>
        <w:tcPr>
          <w:tcW w:w="2641" w:type="dxa"/>
        </w:tcPr>
        <w:p w14:paraId="56420962" w14:textId="61872DE6" w:rsidR="00967018" w:rsidRPr="0063349C" w:rsidRDefault="00107FB4" w:rsidP="00017D7F">
          <w:pPr>
            <w:pStyle w:val="BriefKopstijl"/>
            <w:framePr w:wrap="around"/>
          </w:pPr>
        </w:p>
      </w:tc>
    </w:tr>
    <w:tr w:rsidR="00967018" w:rsidRPr="0063349C" w14:paraId="03B0A347" w14:textId="77777777" w:rsidTr="00B83E97">
      <w:trPr>
        <w:trHeight w:val="80"/>
      </w:trPr>
      <w:tc>
        <w:tcPr>
          <w:tcW w:w="6507" w:type="dxa"/>
          <w:vMerge/>
        </w:tcPr>
        <w:p w14:paraId="3A96C65F" w14:textId="77777777" w:rsidR="00967018" w:rsidRPr="0063349C" w:rsidRDefault="00107FB4" w:rsidP="004A063B">
          <w:pPr>
            <w:rPr>
              <w:rFonts w:ascii="Corbel" w:hAnsi="Corbel"/>
              <w:sz w:val="17"/>
              <w:szCs w:val="17"/>
            </w:rPr>
          </w:pPr>
        </w:p>
      </w:tc>
      <w:tc>
        <w:tcPr>
          <w:tcW w:w="2641" w:type="dxa"/>
        </w:tcPr>
        <w:p w14:paraId="454503D4" w14:textId="387D3E15" w:rsidR="00967018" w:rsidRDefault="00107FB4" w:rsidP="00057A29">
          <w:pPr>
            <w:pStyle w:val="BriefKopstijl"/>
            <w:framePr w:wrap="around"/>
          </w:pPr>
        </w:p>
      </w:tc>
    </w:tr>
  </w:tbl>
  <w:p w14:paraId="2A74844E" w14:textId="77777777" w:rsidR="00967018" w:rsidRPr="00A71717" w:rsidRDefault="00107FB4">
    <w:pPr>
      <w:pStyle w:val="Koptekst"/>
      <w:rPr>
        <w:rFonts w:ascii="Corbel" w:hAnsi="Corbel"/>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4271E"/>
    <w:multiLevelType w:val="hybridMultilevel"/>
    <w:tmpl w:val="D0AE49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50F"/>
    <w:rsid w:val="00107FB4"/>
    <w:rsid w:val="00165BBA"/>
    <w:rsid w:val="00172F24"/>
    <w:rsid w:val="001823DA"/>
    <w:rsid w:val="001B02D3"/>
    <w:rsid w:val="002377A8"/>
    <w:rsid w:val="002D405C"/>
    <w:rsid w:val="00335C47"/>
    <w:rsid w:val="007A18F4"/>
    <w:rsid w:val="007C7338"/>
    <w:rsid w:val="0093150F"/>
    <w:rsid w:val="00B83E97"/>
    <w:rsid w:val="00B96142"/>
    <w:rsid w:val="00BF2A23"/>
    <w:rsid w:val="00CC69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6249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3150F"/>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93150F"/>
  </w:style>
  <w:style w:type="paragraph" w:styleId="Voettekst">
    <w:name w:val="footer"/>
    <w:basedOn w:val="Standaard"/>
    <w:link w:val="VoettekstChar"/>
    <w:uiPriority w:val="99"/>
    <w:unhideWhenUsed/>
    <w:rsid w:val="0093150F"/>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93150F"/>
  </w:style>
  <w:style w:type="table" w:customStyle="1" w:styleId="Tabelraster1">
    <w:name w:val="Tabelraster1"/>
    <w:basedOn w:val="Standaardtabel"/>
    <w:next w:val="Tabelraster"/>
    <w:uiPriority w:val="59"/>
    <w:rsid w:val="0093150F"/>
    <w:pPr>
      <w:spacing w:after="0" w:line="280" w:lineRule="exact"/>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iefKopstijl">
    <w:name w:val="BriefKopstijl"/>
    <w:basedOn w:val="Standaard"/>
    <w:qFormat/>
    <w:rsid w:val="0093150F"/>
    <w:pPr>
      <w:framePr w:hSpace="709" w:vSpace="454" w:wrap="around" w:vAnchor="page" w:hAnchor="page" w:xAlign="center" w:y="455"/>
      <w:spacing w:after="0" w:line="240" w:lineRule="exact"/>
    </w:pPr>
    <w:rPr>
      <w:rFonts w:ascii="Corbel" w:eastAsia="Times New Roman" w:hAnsi="Corbel" w:cs="Times New Roman"/>
      <w:sz w:val="17"/>
      <w:szCs w:val="17"/>
    </w:rPr>
  </w:style>
  <w:style w:type="table" w:styleId="Tabelraster">
    <w:name w:val="Table Grid"/>
    <w:basedOn w:val="Standaardtabel"/>
    <w:uiPriority w:val="39"/>
    <w:rsid w:val="00931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93150F"/>
    <w:rPr>
      <w:sz w:val="16"/>
      <w:szCs w:val="16"/>
    </w:rPr>
  </w:style>
  <w:style w:type="paragraph" w:styleId="Tekstopmerking">
    <w:name w:val="annotation text"/>
    <w:basedOn w:val="Standaard"/>
    <w:link w:val="TekstopmerkingChar"/>
    <w:uiPriority w:val="99"/>
    <w:semiHidden/>
    <w:unhideWhenUsed/>
    <w:rsid w:val="0093150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3150F"/>
    <w:rPr>
      <w:sz w:val="20"/>
      <w:szCs w:val="20"/>
    </w:rPr>
  </w:style>
  <w:style w:type="paragraph" w:styleId="Onderwerpvanopmerking">
    <w:name w:val="annotation subject"/>
    <w:basedOn w:val="Tekstopmerking"/>
    <w:next w:val="Tekstopmerking"/>
    <w:link w:val="OnderwerpvanopmerkingChar"/>
    <w:uiPriority w:val="99"/>
    <w:semiHidden/>
    <w:unhideWhenUsed/>
    <w:rsid w:val="0093150F"/>
    <w:rPr>
      <w:b/>
      <w:bCs/>
    </w:rPr>
  </w:style>
  <w:style w:type="character" w:customStyle="1" w:styleId="OnderwerpvanopmerkingChar">
    <w:name w:val="Onderwerp van opmerking Char"/>
    <w:basedOn w:val="TekstopmerkingChar"/>
    <w:link w:val="Onderwerpvanopmerking"/>
    <w:uiPriority w:val="99"/>
    <w:semiHidden/>
    <w:rsid w:val="0093150F"/>
    <w:rPr>
      <w:b/>
      <w:bCs/>
      <w:sz w:val="20"/>
      <w:szCs w:val="20"/>
    </w:rPr>
  </w:style>
  <w:style w:type="paragraph" w:styleId="Revisie">
    <w:name w:val="Revision"/>
    <w:hidden/>
    <w:uiPriority w:val="99"/>
    <w:semiHidden/>
    <w:rsid w:val="007C73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vm.nl/en/monkeypox" TargetMode="External"/><Relationship Id="rId3" Type="http://schemas.openxmlformats.org/officeDocument/2006/relationships/settings" Target="settings.xml"/><Relationship Id="rId7" Type="http://schemas.openxmlformats.org/officeDocument/2006/relationships/hyperlink" Target="https://www.rivm.nl/en/monkeypo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1944</Characters>
  <Application>Microsoft Office Word</Application>
  <DocSecurity>0</DocSecurity>
  <Lines>16</Lines>
  <Paragraphs>4</Paragraphs>
  <ScaleCrop>false</ScaleCrop>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2022-07-18T15:23:00Z</dcterms:created>
  <dcterms:modified xsi:type="dcterms:W3CDTF">2023-02-02T15:56:00Z</dcterms:modified>
</cp:coreProperties>
</file>