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C8" w:rsidRDefault="009468C8" w:rsidP="009468C8">
      <w:pPr>
        <w:rPr>
          <w:rFonts w:eastAsia="MS Mincho"/>
        </w:rPr>
      </w:pPr>
    </w:p>
    <w:p w:rsidR="008C7786" w:rsidRDefault="008C7786" w:rsidP="009468C8">
      <w:pPr>
        <w:rPr>
          <w:rFonts w:eastAsia="MS Mincho"/>
        </w:rPr>
      </w:pPr>
    </w:p>
    <w:p w:rsidR="008C7786" w:rsidRPr="009468C8" w:rsidRDefault="00D81D2E" w:rsidP="008C7786">
      <w:pPr>
        <w:pStyle w:val="Title"/>
        <w:rPr>
          <w:rFonts w:eastAsia="MS Mincho"/>
        </w:rPr>
      </w:pPr>
      <w:r>
        <w:rPr>
          <w:rFonts w:eastAsia="MS Mincho"/>
        </w:rPr>
        <w:t xml:space="preserve">Bijlage XIV </w:t>
      </w:r>
      <w:r w:rsidRPr="00D81D2E">
        <w:rPr>
          <w:rFonts w:eastAsia="MS Mincho"/>
        </w:rPr>
        <w:t>Praktisch</w:t>
      </w:r>
      <w:r w:rsidR="00AC0299">
        <w:rPr>
          <w:rFonts w:eastAsia="MS Mincho"/>
        </w:rPr>
        <w:t>e</w:t>
      </w:r>
      <w:r w:rsidRPr="00D81D2E">
        <w:rPr>
          <w:rFonts w:eastAsia="MS Mincho"/>
        </w:rPr>
        <w:t xml:space="preserve"> samenwerking tussen de GGD, de NVWA en het </w:t>
      </w:r>
      <w:proofErr w:type="spellStart"/>
      <w:r w:rsidRPr="00D81D2E">
        <w:rPr>
          <w:rFonts w:eastAsia="MS Mincho"/>
        </w:rPr>
        <w:t>CIb</w:t>
      </w:r>
      <w:proofErr w:type="spellEnd"/>
      <w:r w:rsidRPr="00D81D2E">
        <w:rPr>
          <w:rFonts w:eastAsia="MS Mincho"/>
        </w:rPr>
        <w:t xml:space="preserve"> bij uitbraken van voedselinfecties en vergiftigingen</w:t>
      </w:r>
    </w:p>
    <w:p w:rsidR="009468C8" w:rsidRPr="009468C8" w:rsidRDefault="009468C8" w:rsidP="009468C8">
      <w:pPr>
        <w:rPr>
          <w:rFonts w:eastAsia="MS Mincho"/>
        </w:rPr>
      </w:pPr>
    </w:p>
    <w:p w:rsidR="009468C8" w:rsidRPr="009468C8" w:rsidRDefault="009468C8" w:rsidP="009468C8">
      <w:pPr>
        <w:rPr>
          <w:rFonts w:eastAsia="MS Mincho"/>
        </w:rPr>
      </w:pPr>
      <w:bookmarkStart w:id="0" w:name="bmReportAbstract1"/>
    </w:p>
    <w:p w:rsidR="009468C8" w:rsidRPr="008C7786" w:rsidRDefault="00D81D2E" w:rsidP="008C7786">
      <w:pPr>
        <w:pStyle w:val="Subtitle"/>
        <w:rPr>
          <w:rFonts w:eastAsia="MS Mincho"/>
        </w:rPr>
      </w:pPr>
      <w:r>
        <w:rPr>
          <w:rFonts w:eastAsia="MS Mincho"/>
        </w:rPr>
        <w:t>Juni 2014</w:t>
      </w:r>
      <w:r w:rsidR="008C7786" w:rsidRPr="008C7786">
        <w:rPr>
          <w:rFonts w:eastAsia="MS Mincho"/>
        </w:rPr>
        <w:t xml:space="preserve"> </w:t>
      </w:r>
    </w:p>
    <w:bookmarkEnd w:id="0"/>
    <w:p w:rsidR="00974B48" w:rsidRDefault="00974B48">
      <w:pPr>
        <w:spacing w:line="240" w:lineRule="auto"/>
      </w:pPr>
    </w:p>
    <w:p w:rsidR="00974B48" w:rsidRDefault="00974B48">
      <w:pPr>
        <w:spacing w:line="240" w:lineRule="auto"/>
      </w:pPr>
    </w:p>
    <w:p w:rsidR="00974B48" w:rsidRDefault="00974B48" w:rsidP="00974B48">
      <w:pPr>
        <w:rPr>
          <w:rFonts w:eastAsia="MS Mincho" w:cs="Verdana"/>
        </w:rPr>
      </w:pPr>
      <w:r w:rsidRPr="002F5056">
        <w:rPr>
          <w:rFonts w:eastAsia="MS Mincho" w:cs="Verdana"/>
        </w:rPr>
        <w:br/>
      </w:r>
    </w:p>
    <w:p w:rsidR="00E70059" w:rsidRPr="008A25BF" w:rsidRDefault="00974B48" w:rsidP="00974B48">
      <w:bookmarkStart w:id="1" w:name="bmAuthors"/>
      <w:r w:rsidRPr="008A25BF">
        <w:rPr>
          <w:rFonts w:eastAsia="MS Mincho"/>
        </w:rPr>
        <w:t>Contact: RIVM, LCI</w:t>
      </w:r>
      <w:r w:rsidRPr="008A25BF">
        <w:rPr>
          <w:rFonts w:eastAsia="MS Mincho"/>
          <w:sz w:val="21"/>
          <w:szCs w:val="21"/>
        </w:rPr>
        <w:t xml:space="preserve">, </w:t>
      </w:r>
      <w:r w:rsidRPr="008A25BF">
        <w:rPr>
          <w:rFonts w:eastAsia="MS Mincho"/>
        </w:rPr>
        <w:t xml:space="preserve">030 274 7000 of lci@rivm.nl </w:t>
      </w:r>
      <w:bookmarkEnd w:id="1"/>
      <w:r w:rsidRPr="008A25BF">
        <w:rPr>
          <w:rFonts w:eastAsia="MS Mincho"/>
        </w:rPr>
        <w:br/>
      </w:r>
      <w:hyperlink r:id="rId9" w:history="1">
        <w:r w:rsidRPr="008A25BF">
          <w:rPr>
            <w:rStyle w:val="Hyperlink"/>
          </w:rPr>
          <w:t>www.rivm.nl/cib</w:t>
        </w:r>
      </w:hyperlink>
      <w:proofErr w:type="gramStart"/>
      <w:r w:rsidRPr="008A25BF">
        <w:t xml:space="preserve">   </w:t>
      </w:r>
      <w:proofErr w:type="gramEnd"/>
    </w:p>
    <w:p w:rsidR="002F5056" w:rsidRPr="008A25BF" w:rsidRDefault="002F5056">
      <w:pPr>
        <w:rPr>
          <w:rFonts w:asciiTheme="majorHAnsi" w:eastAsiaTheme="majorEastAsia" w:hAnsiTheme="majorHAnsi" w:cstheme="majorBidi"/>
          <w:b/>
          <w:bCs/>
          <w:color w:val="365F91" w:themeColor="accent1" w:themeShade="BF"/>
          <w:sz w:val="28"/>
          <w:szCs w:val="28"/>
        </w:rPr>
      </w:pPr>
      <w:r w:rsidRPr="008A25BF">
        <w:br w:type="page"/>
      </w:r>
    </w:p>
    <w:p w:rsidR="00E70059" w:rsidRPr="003762AF" w:rsidRDefault="0042114E" w:rsidP="00974B48">
      <w:pPr>
        <w:pStyle w:val="Heading1"/>
        <w:numPr>
          <w:ilvl w:val="0"/>
          <w:numId w:val="0"/>
        </w:numPr>
        <w:ind w:left="357" w:hanging="357"/>
      </w:pPr>
      <w:bookmarkStart w:id="2" w:name="_Toc392507877"/>
      <w:r w:rsidRPr="003762AF">
        <w:lastRenderedPageBreak/>
        <w:t>Inhoudsopgave</w:t>
      </w:r>
      <w:bookmarkEnd w:id="2"/>
    </w:p>
    <w:p w:rsidR="0042114E" w:rsidRDefault="0042114E">
      <w:pPr>
        <w:spacing w:line="240" w:lineRule="auto"/>
        <w:rPr>
          <w:rFonts w:cs="Arial"/>
          <w:b/>
          <w:bCs/>
          <w:kern w:val="32"/>
          <w:sz w:val="24"/>
          <w:szCs w:val="32"/>
        </w:rPr>
      </w:pPr>
    </w:p>
    <w:p w:rsidR="0042114E" w:rsidRDefault="0042114E">
      <w:pPr>
        <w:spacing w:line="240" w:lineRule="auto"/>
        <w:rPr>
          <w:rFonts w:cs="Arial"/>
          <w:b/>
          <w:bCs/>
          <w:kern w:val="32"/>
          <w:sz w:val="24"/>
          <w:szCs w:val="32"/>
        </w:rPr>
      </w:pPr>
    </w:p>
    <w:sdt>
      <w:sdtPr>
        <w:rPr>
          <w:rFonts w:eastAsia="Times New Roman" w:cs="Times New Roman"/>
          <w:b/>
          <w:bCs/>
          <w:szCs w:val="18"/>
        </w:rPr>
        <w:id w:val="-577746785"/>
        <w:docPartObj>
          <w:docPartGallery w:val="Table of Contents"/>
          <w:docPartUnique/>
        </w:docPartObj>
      </w:sdtPr>
      <w:sdtEndPr>
        <w:rPr>
          <w:rFonts w:eastAsiaTheme="minorEastAsia" w:cstheme="minorBidi"/>
          <w:b w:val="0"/>
          <w:bCs w:val="0"/>
          <w:noProof/>
          <w:szCs w:val="22"/>
        </w:rPr>
      </w:sdtEndPr>
      <w:sdtContent>
        <w:p w:rsidR="0048554F" w:rsidRDefault="0042114E">
          <w:pPr>
            <w:pStyle w:val="TOC1"/>
            <w:rPr>
              <w:rFonts w:asciiTheme="minorHAnsi" w:hAnsiTheme="minorHAnsi"/>
              <w:noProof/>
              <w:sz w:val="22"/>
            </w:rPr>
          </w:pPr>
          <w:r>
            <w:fldChar w:fldCharType="begin"/>
          </w:r>
          <w:r>
            <w:instrText xml:space="preserve"> TOC \o "1-3" \h \z \u </w:instrText>
          </w:r>
          <w:r>
            <w:fldChar w:fldCharType="separate"/>
          </w:r>
          <w:bookmarkStart w:id="3" w:name="_GoBack"/>
          <w:bookmarkEnd w:id="3"/>
          <w:r w:rsidR="0048554F" w:rsidRPr="00A83516">
            <w:rPr>
              <w:rStyle w:val="Hyperlink"/>
              <w:noProof/>
            </w:rPr>
            <w:fldChar w:fldCharType="begin"/>
          </w:r>
          <w:r w:rsidR="0048554F" w:rsidRPr="00A83516">
            <w:rPr>
              <w:rStyle w:val="Hyperlink"/>
              <w:noProof/>
            </w:rPr>
            <w:instrText xml:space="preserve"> </w:instrText>
          </w:r>
          <w:r w:rsidR="0048554F">
            <w:rPr>
              <w:noProof/>
            </w:rPr>
            <w:instrText>HYPERLINK \l "_Toc392507877"</w:instrText>
          </w:r>
          <w:r w:rsidR="0048554F" w:rsidRPr="00A83516">
            <w:rPr>
              <w:rStyle w:val="Hyperlink"/>
              <w:noProof/>
            </w:rPr>
            <w:instrText xml:space="preserve"> </w:instrText>
          </w:r>
          <w:r w:rsidR="0048554F" w:rsidRPr="00A83516">
            <w:rPr>
              <w:rStyle w:val="Hyperlink"/>
              <w:noProof/>
            </w:rPr>
          </w:r>
          <w:r w:rsidR="0048554F" w:rsidRPr="00A83516">
            <w:rPr>
              <w:rStyle w:val="Hyperlink"/>
              <w:noProof/>
            </w:rPr>
            <w:fldChar w:fldCharType="separate"/>
          </w:r>
          <w:r w:rsidR="0048554F" w:rsidRPr="00A83516">
            <w:rPr>
              <w:rStyle w:val="Hyperlink"/>
              <w:noProof/>
            </w:rPr>
            <w:t>Inhoudsopgave</w:t>
          </w:r>
          <w:r w:rsidR="0048554F">
            <w:rPr>
              <w:noProof/>
              <w:webHidden/>
            </w:rPr>
            <w:tab/>
          </w:r>
          <w:r w:rsidR="0048554F">
            <w:rPr>
              <w:noProof/>
              <w:webHidden/>
            </w:rPr>
            <w:fldChar w:fldCharType="begin"/>
          </w:r>
          <w:r w:rsidR="0048554F">
            <w:rPr>
              <w:noProof/>
              <w:webHidden/>
            </w:rPr>
            <w:instrText xml:space="preserve"> PAGEREF _Toc392507877 \h </w:instrText>
          </w:r>
          <w:r w:rsidR="0048554F">
            <w:rPr>
              <w:noProof/>
              <w:webHidden/>
            </w:rPr>
          </w:r>
          <w:r w:rsidR="0048554F">
            <w:rPr>
              <w:noProof/>
              <w:webHidden/>
            </w:rPr>
            <w:fldChar w:fldCharType="separate"/>
          </w:r>
          <w:r w:rsidR="0048554F">
            <w:rPr>
              <w:noProof/>
              <w:webHidden/>
            </w:rPr>
            <w:t>2</w:t>
          </w:r>
          <w:r w:rsidR="0048554F">
            <w:rPr>
              <w:noProof/>
              <w:webHidden/>
            </w:rPr>
            <w:fldChar w:fldCharType="end"/>
          </w:r>
          <w:r w:rsidR="0048554F" w:rsidRPr="00A83516">
            <w:rPr>
              <w:rStyle w:val="Hyperlink"/>
              <w:noProof/>
            </w:rPr>
            <w:fldChar w:fldCharType="end"/>
          </w:r>
        </w:p>
        <w:p w:rsidR="0048554F" w:rsidRDefault="0048554F">
          <w:pPr>
            <w:pStyle w:val="TOC1"/>
            <w:rPr>
              <w:rFonts w:asciiTheme="minorHAnsi" w:hAnsiTheme="minorHAnsi"/>
              <w:noProof/>
              <w:sz w:val="22"/>
            </w:rPr>
          </w:pPr>
          <w:hyperlink w:anchor="_Toc392507878" w:history="1">
            <w:r w:rsidRPr="00A83516">
              <w:rPr>
                <w:rStyle w:val="Hyperlink"/>
                <w:noProof/>
              </w:rPr>
              <w:t>Inleiding</w:t>
            </w:r>
            <w:r>
              <w:rPr>
                <w:noProof/>
                <w:webHidden/>
              </w:rPr>
              <w:tab/>
            </w:r>
            <w:r>
              <w:rPr>
                <w:noProof/>
                <w:webHidden/>
              </w:rPr>
              <w:fldChar w:fldCharType="begin"/>
            </w:r>
            <w:r>
              <w:rPr>
                <w:noProof/>
                <w:webHidden/>
              </w:rPr>
              <w:instrText xml:space="preserve"> PAGEREF _Toc392507878 \h </w:instrText>
            </w:r>
            <w:r>
              <w:rPr>
                <w:noProof/>
                <w:webHidden/>
              </w:rPr>
            </w:r>
            <w:r>
              <w:rPr>
                <w:noProof/>
                <w:webHidden/>
              </w:rPr>
              <w:fldChar w:fldCharType="separate"/>
            </w:r>
            <w:r>
              <w:rPr>
                <w:noProof/>
                <w:webHidden/>
              </w:rPr>
              <w:t>4</w:t>
            </w:r>
            <w:r>
              <w:rPr>
                <w:noProof/>
                <w:webHidden/>
              </w:rPr>
              <w:fldChar w:fldCharType="end"/>
            </w:r>
          </w:hyperlink>
        </w:p>
        <w:p w:rsidR="0048554F" w:rsidRDefault="0048554F">
          <w:pPr>
            <w:pStyle w:val="TOC1"/>
            <w:rPr>
              <w:rFonts w:asciiTheme="minorHAnsi" w:hAnsiTheme="minorHAnsi"/>
              <w:noProof/>
              <w:sz w:val="22"/>
            </w:rPr>
          </w:pPr>
          <w:hyperlink w:anchor="_Toc392507879" w:history="1">
            <w:r w:rsidRPr="00A83516">
              <w:rPr>
                <w:rStyle w:val="Hyperlink"/>
                <w:noProof/>
              </w:rPr>
              <w:t>Hoofdstuk 1. Structuur betrokken organisaties en hun verantwoordelijkheden</w:t>
            </w:r>
            <w:r>
              <w:rPr>
                <w:noProof/>
                <w:webHidden/>
              </w:rPr>
              <w:tab/>
            </w:r>
            <w:r>
              <w:rPr>
                <w:noProof/>
                <w:webHidden/>
              </w:rPr>
              <w:fldChar w:fldCharType="begin"/>
            </w:r>
            <w:r>
              <w:rPr>
                <w:noProof/>
                <w:webHidden/>
              </w:rPr>
              <w:instrText xml:space="preserve"> PAGEREF _Toc392507879 \h </w:instrText>
            </w:r>
            <w:r>
              <w:rPr>
                <w:noProof/>
                <w:webHidden/>
              </w:rPr>
            </w:r>
            <w:r>
              <w:rPr>
                <w:noProof/>
                <w:webHidden/>
              </w:rPr>
              <w:fldChar w:fldCharType="separate"/>
            </w:r>
            <w:r>
              <w:rPr>
                <w:noProof/>
                <w:webHidden/>
              </w:rPr>
              <w:t>5</w:t>
            </w:r>
            <w:r>
              <w:rPr>
                <w:noProof/>
                <w:webHidden/>
              </w:rPr>
              <w:fldChar w:fldCharType="end"/>
            </w:r>
          </w:hyperlink>
        </w:p>
        <w:p w:rsidR="0048554F" w:rsidRDefault="0048554F">
          <w:pPr>
            <w:pStyle w:val="TOC2"/>
            <w:tabs>
              <w:tab w:val="left" w:pos="660"/>
              <w:tab w:val="right" w:leader="dot" w:pos="7480"/>
            </w:tabs>
            <w:rPr>
              <w:rFonts w:asciiTheme="minorHAnsi" w:hAnsiTheme="minorHAnsi"/>
              <w:noProof/>
              <w:sz w:val="22"/>
            </w:rPr>
          </w:pPr>
          <w:hyperlink w:anchor="_Toc392507880" w:history="1">
            <w:r w:rsidRPr="00A83516">
              <w:rPr>
                <w:rStyle w:val="Hyperlink"/>
                <w:noProof/>
              </w:rPr>
              <w:t>1.</w:t>
            </w:r>
            <w:r>
              <w:rPr>
                <w:rFonts w:asciiTheme="minorHAnsi" w:hAnsiTheme="minorHAnsi"/>
                <w:noProof/>
                <w:sz w:val="22"/>
              </w:rPr>
              <w:tab/>
            </w:r>
            <w:r w:rsidRPr="00A83516">
              <w:rPr>
                <w:rStyle w:val="Hyperlink"/>
                <w:noProof/>
              </w:rPr>
              <w:t>Gemeentelijke of Gemeenschappelijke Gezondheidsdienst (GGD)</w:t>
            </w:r>
            <w:r>
              <w:rPr>
                <w:noProof/>
                <w:webHidden/>
              </w:rPr>
              <w:tab/>
            </w:r>
            <w:r>
              <w:rPr>
                <w:noProof/>
                <w:webHidden/>
              </w:rPr>
              <w:fldChar w:fldCharType="begin"/>
            </w:r>
            <w:r>
              <w:rPr>
                <w:noProof/>
                <w:webHidden/>
              </w:rPr>
              <w:instrText xml:space="preserve"> PAGEREF _Toc392507880 \h </w:instrText>
            </w:r>
            <w:r>
              <w:rPr>
                <w:noProof/>
                <w:webHidden/>
              </w:rPr>
            </w:r>
            <w:r>
              <w:rPr>
                <w:noProof/>
                <w:webHidden/>
              </w:rPr>
              <w:fldChar w:fldCharType="separate"/>
            </w:r>
            <w:r>
              <w:rPr>
                <w:noProof/>
                <w:webHidden/>
              </w:rPr>
              <w:t>5</w:t>
            </w:r>
            <w:r>
              <w:rPr>
                <w:noProof/>
                <w:webHidden/>
              </w:rPr>
              <w:fldChar w:fldCharType="end"/>
            </w:r>
          </w:hyperlink>
        </w:p>
        <w:p w:rsidR="0048554F" w:rsidRDefault="0048554F">
          <w:pPr>
            <w:pStyle w:val="TOC2"/>
            <w:tabs>
              <w:tab w:val="left" w:pos="660"/>
              <w:tab w:val="right" w:leader="dot" w:pos="7480"/>
            </w:tabs>
            <w:rPr>
              <w:rFonts w:asciiTheme="minorHAnsi" w:hAnsiTheme="minorHAnsi"/>
              <w:noProof/>
              <w:sz w:val="22"/>
            </w:rPr>
          </w:pPr>
          <w:hyperlink w:anchor="_Toc392507881" w:history="1">
            <w:r w:rsidRPr="00A83516">
              <w:rPr>
                <w:rStyle w:val="Hyperlink"/>
                <w:noProof/>
              </w:rPr>
              <w:t>2.</w:t>
            </w:r>
            <w:r>
              <w:rPr>
                <w:rFonts w:asciiTheme="minorHAnsi" w:hAnsiTheme="minorHAnsi"/>
                <w:noProof/>
                <w:sz w:val="22"/>
              </w:rPr>
              <w:tab/>
            </w:r>
            <w:r w:rsidRPr="00A83516">
              <w:rPr>
                <w:rStyle w:val="Hyperlink"/>
                <w:noProof/>
              </w:rPr>
              <w:t>Centrum Infectieziektebestrijding (CIb)</w:t>
            </w:r>
            <w:r>
              <w:rPr>
                <w:noProof/>
                <w:webHidden/>
              </w:rPr>
              <w:tab/>
            </w:r>
            <w:r>
              <w:rPr>
                <w:noProof/>
                <w:webHidden/>
              </w:rPr>
              <w:fldChar w:fldCharType="begin"/>
            </w:r>
            <w:r>
              <w:rPr>
                <w:noProof/>
                <w:webHidden/>
              </w:rPr>
              <w:instrText xml:space="preserve"> PAGEREF _Toc392507881 \h </w:instrText>
            </w:r>
            <w:r>
              <w:rPr>
                <w:noProof/>
                <w:webHidden/>
              </w:rPr>
            </w:r>
            <w:r>
              <w:rPr>
                <w:noProof/>
                <w:webHidden/>
              </w:rPr>
              <w:fldChar w:fldCharType="separate"/>
            </w:r>
            <w:r>
              <w:rPr>
                <w:noProof/>
                <w:webHidden/>
              </w:rPr>
              <w:t>5</w:t>
            </w:r>
            <w:r>
              <w:rPr>
                <w:noProof/>
                <w:webHidden/>
              </w:rPr>
              <w:fldChar w:fldCharType="end"/>
            </w:r>
          </w:hyperlink>
        </w:p>
        <w:p w:rsidR="0048554F" w:rsidRDefault="0048554F">
          <w:pPr>
            <w:pStyle w:val="TOC3"/>
            <w:tabs>
              <w:tab w:val="right" w:leader="dot" w:pos="7480"/>
            </w:tabs>
            <w:rPr>
              <w:rFonts w:asciiTheme="minorHAnsi" w:hAnsiTheme="minorHAnsi"/>
              <w:noProof/>
              <w:sz w:val="22"/>
            </w:rPr>
          </w:pPr>
          <w:hyperlink w:anchor="_Toc392507882" w:history="1">
            <w:r w:rsidRPr="00A83516">
              <w:rPr>
                <w:rStyle w:val="Hyperlink"/>
                <w:noProof/>
              </w:rPr>
              <w:t>Landelijke Coördinatie Infectieziektebestrijding (LCI)</w:t>
            </w:r>
            <w:r>
              <w:rPr>
                <w:noProof/>
                <w:webHidden/>
              </w:rPr>
              <w:tab/>
            </w:r>
            <w:r>
              <w:rPr>
                <w:noProof/>
                <w:webHidden/>
              </w:rPr>
              <w:fldChar w:fldCharType="begin"/>
            </w:r>
            <w:r>
              <w:rPr>
                <w:noProof/>
                <w:webHidden/>
              </w:rPr>
              <w:instrText xml:space="preserve"> PAGEREF _Toc392507882 \h </w:instrText>
            </w:r>
            <w:r>
              <w:rPr>
                <w:noProof/>
                <w:webHidden/>
              </w:rPr>
            </w:r>
            <w:r>
              <w:rPr>
                <w:noProof/>
                <w:webHidden/>
              </w:rPr>
              <w:fldChar w:fldCharType="separate"/>
            </w:r>
            <w:r>
              <w:rPr>
                <w:noProof/>
                <w:webHidden/>
              </w:rPr>
              <w:t>5</w:t>
            </w:r>
            <w:r>
              <w:rPr>
                <w:noProof/>
                <w:webHidden/>
              </w:rPr>
              <w:fldChar w:fldCharType="end"/>
            </w:r>
          </w:hyperlink>
        </w:p>
        <w:p w:rsidR="0048554F" w:rsidRDefault="0048554F">
          <w:pPr>
            <w:pStyle w:val="TOC3"/>
            <w:tabs>
              <w:tab w:val="right" w:leader="dot" w:pos="7480"/>
            </w:tabs>
            <w:rPr>
              <w:rFonts w:asciiTheme="minorHAnsi" w:hAnsiTheme="minorHAnsi"/>
              <w:noProof/>
              <w:sz w:val="22"/>
            </w:rPr>
          </w:pPr>
          <w:hyperlink w:anchor="_Toc392507883" w:history="1">
            <w:r w:rsidRPr="00A83516">
              <w:rPr>
                <w:rStyle w:val="Hyperlink"/>
                <w:noProof/>
              </w:rPr>
              <w:t>Centrum Zoönosen en Omgevingsmicrobiologie (Z&amp;O)</w:t>
            </w:r>
            <w:r>
              <w:rPr>
                <w:noProof/>
                <w:webHidden/>
              </w:rPr>
              <w:tab/>
            </w:r>
            <w:r>
              <w:rPr>
                <w:noProof/>
                <w:webHidden/>
              </w:rPr>
              <w:fldChar w:fldCharType="begin"/>
            </w:r>
            <w:r>
              <w:rPr>
                <w:noProof/>
                <w:webHidden/>
              </w:rPr>
              <w:instrText xml:space="preserve"> PAGEREF _Toc392507883 \h </w:instrText>
            </w:r>
            <w:r>
              <w:rPr>
                <w:noProof/>
                <w:webHidden/>
              </w:rPr>
            </w:r>
            <w:r>
              <w:rPr>
                <w:noProof/>
                <w:webHidden/>
              </w:rPr>
              <w:fldChar w:fldCharType="separate"/>
            </w:r>
            <w:r>
              <w:rPr>
                <w:noProof/>
                <w:webHidden/>
              </w:rPr>
              <w:t>6</w:t>
            </w:r>
            <w:r>
              <w:rPr>
                <w:noProof/>
                <w:webHidden/>
              </w:rPr>
              <w:fldChar w:fldCharType="end"/>
            </w:r>
          </w:hyperlink>
        </w:p>
        <w:p w:rsidR="0048554F" w:rsidRDefault="0048554F">
          <w:pPr>
            <w:pStyle w:val="TOC3"/>
            <w:tabs>
              <w:tab w:val="right" w:leader="dot" w:pos="7480"/>
            </w:tabs>
            <w:rPr>
              <w:rFonts w:asciiTheme="minorHAnsi" w:hAnsiTheme="minorHAnsi"/>
              <w:noProof/>
              <w:sz w:val="22"/>
            </w:rPr>
          </w:pPr>
          <w:hyperlink w:anchor="_Toc392507884" w:history="1">
            <w:r w:rsidRPr="00A83516">
              <w:rPr>
                <w:rStyle w:val="Hyperlink"/>
                <w:noProof/>
              </w:rPr>
              <w:t>Centrum Infectieziektenonderzoek, Diagnostiek en Screening (IDS)</w:t>
            </w:r>
            <w:r>
              <w:rPr>
                <w:noProof/>
                <w:webHidden/>
              </w:rPr>
              <w:tab/>
            </w:r>
            <w:r>
              <w:rPr>
                <w:noProof/>
                <w:webHidden/>
              </w:rPr>
              <w:fldChar w:fldCharType="begin"/>
            </w:r>
            <w:r>
              <w:rPr>
                <w:noProof/>
                <w:webHidden/>
              </w:rPr>
              <w:instrText xml:space="preserve"> PAGEREF _Toc392507884 \h </w:instrText>
            </w:r>
            <w:r>
              <w:rPr>
                <w:noProof/>
                <w:webHidden/>
              </w:rPr>
            </w:r>
            <w:r>
              <w:rPr>
                <w:noProof/>
                <w:webHidden/>
              </w:rPr>
              <w:fldChar w:fldCharType="separate"/>
            </w:r>
            <w:r>
              <w:rPr>
                <w:noProof/>
                <w:webHidden/>
              </w:rPr>
              <w:t>6</w:t>
            </w:r>
            <w:r>
              <w:rPr>
                <w:noProof/>
                <w:webHidden/>
              </w:rPr>
              <w:fldChar w:fldCharType="end"/>
            </w:r>
          </w:hyperlink>
        </w:p>
        <w:p w:rsidR="0048554F" w:rsidRDefault="0048554F">
          <w:pPr>
            <w:pStyle w:val="TOC3"/>
            <w:tabs>
              <w:tab w:val="right" w:leader="dot" w:pos="7480"/>
            </w:tabs>
            <w:rPr>
              <w:rFonts w:asciiTheme="minorHAnsi" w:hAnsiTheme="minorHAnsi"/>
              <w:noProof/>
              <w:sz w:val="22"/>
            </w:rPr>
          </w:pPr>
          <w:hyperlink w:anchor="_Toc392507885" w:history="1">
            <w:r w:rsidRPr="00A83516">
              <w:rPr>
                <w:rStyle w:val="Hyperlink"/>
                <w:noProof/>
              </w:rPr>
              <w:t>Centrum Infectieziekten Epidemiologie en Surveillance (EPI)</w:t>
            </w:r>
            <w:r>
              <w:rPr>
                <w:noProof/>
                <w:webHidden/>
              </w:rPr>
              <w:tab/>
            </w:r>
            <w:r>
              <w:rPr>
                <w:noProof/>
                <w:webHidden/>
              </w:rPr>
              <w:fldChar w:fldCharType="begin"/>
            </w:r>
            <w:r>
              <w:rPr>
                <w:noProof/>
                <w:webHidden/>
              </w:rPr>
              <w:instrText xml:space="preserve"> PAGEREF _Toc392507885 \h </w:instrText>
            </w:r>
            <w:r>
              <w:rPr>
                <w:noProof/>
                <w:webHidden/>
              </w:rPr>
            </w:r>
            <w:r>
              <w:rPr>
                <w:noProof/>
                <w:webHidden/>
              </w:rPr>
              <w:fldChar w:fldCharType="separate"/>
            </w:r>
            <w:r>
              <w:rPr>
                <w:noProof/>
                <w:webHidden/>
              </w:rPr>
              <w:t>6</w:t>
            </w:r>
            <w:r>
              <w:rPr>
                <w:noProof/>
                <w:webHidden/>
              </w:rPr>
              <w:fldChar w:fldCharType="end"/>
            </w:r>
          </w:hyperlink>
        </w:p>
        <w:p w:rsidR="0048554F" w:rsidRDefault="0048554F">
          <w:pPr>
            <w:pStyle w:val="TOC3"/>
            <w:tabs>
              <w:tab w:val="right" w:leader="dot" w:pos="7480"/>
            </w:tabs>
            <w:rPr>
              <w:rFonts w:asciiTheme="minorHAnsi" w:hAnsiTheme="minorHAnsi"/>
              <w:noProof/>
              <w:sz w:val="22"/>
            </w:rPr>
          </w:pPr>
          <w:hyperlink w:anchor="_Toc392507886" w:history="1">
            <w:r w:rsidRPr="00A83516">
              <w:rPr>
                <w:rStyle w:val="Hyperlink"/>
                <w:noProof/>
              </w:rPr>
              <w:t>Opschalingssystematiek CIb</w:t>
            </w:r>
            <w:r>
              <w:rPr>
                <w:noProof/>
                <w:webHidden/>
              </w:rPr>
              <w:tab/>
            </w:r>
            <w:r>
              <w:rPr>
                <w:noProof/>
                <w:webHidden/>
              </w:rPr>
              <w:fldChar w:fldCharType="begin"/>
            </w:r>
            <w:r>
              <w:rPr>
                <w:noProof/>
                <w:webHidden/>
              </w:rPr>
              <w:instrText xml:space="preserve"> PAGEREF _Toc392507886 \h </w:instrText>
            </w:r>
            <w:r>
              <w:rPr>
                <w:noProof/>
                <w:webHidden/>
              </w:rPr>
            </w:r>
            <w:r>
              <w:rPr>
                <w:noProof/>
                <w:webHidden/>
              </w:rPr>
              <w:fldChar w:fldCharType="separate"/>
            </w:r>
            <w:r>
              <w:rPr>
                <w:noProof/>
                <w:webHidden/>
              </w:rPr>
              <w:t>6</w:t>
            </w:r>
            <w:r>
              <w:rPr>
                <w:noProof/>
                <w:webHidden/>
              </w:rPr>
              <w:fldChar w:fldCharType="end"/>
            </w:r>
          </w:hyperlink>
        </w:p>
        <w:p w:rsidR="0048554F" w:rsidRDefault="0048554F">
          <w:pPr>
            <w:pStyle w:val="TOC2"/>
            <w:tabs>
              <w:tab w:val="left" w:pos="660"/>
              <w:tab w:val="right" w:leader="dot" w:pos="7480"/>
            </w:tabs>
            <w:rPr>
              <w:rFonts w:asciiTheme="minorHAnsi" w:hAnsiTheme="minorHAnsi"/>
              <w:noProof/>
              <w:sz w:val="22"/>
            </w:rPr>
          </w:pPr>
          <w:hyperlink w:anchor="_Toc392507887" w:history="1">
            <w:r w:rsidRPr="00A83516">
              <w:rPr>
                <w:rStyle w:val="Hyperlink"/>
                <w:noProof/>
              </w:rPr>
              <w:t>3.</w:t>
            </w:r>
            <w:r>
              <w:rPr>
                <w:rFonts w:asciiTheme="minorHAnsi" w:hAnsiTheme="minorHAnsi"/>
                <w:noProof/>
                <w:sz w:val="22"/>
              </w:rPr>
              <w:tab/>
            </w:r>
            <w:r w:rsidRPr="00A83516">
              <w:rPr>
                <w:rStyle w:val="Hyperlink"/>
                <w:noProof/>
              </w:rPr>
              <w:t>Nederlandse Voedsel- en Warenautoriteit (NVWA)</w:t>
            </w:r>
            <w:r>
              <w:rPr>
                <w:noProof/>
                <w:webHidden/>
              </w:rPr>
              <w:tab/>
            </w:r>
            <w:r>
              <w:rPr>
                <w:noProof/>
                <w:webHidden/>
              </w:rPr>
              <w:fldChar w:fldCharType="begin"/>
            </w:r>
            <w:r>
              <w:rPr>
                <w:noProof/>
                <w:webHidden/>
              </w:rPr>
              <w:instrText xml:space="preserve"> PAGEREF _Toc392507887 \h </w:instrText>
            </w:r>
            <w:r>
              <w:rPr>
                <w:noProof/>
                <w:webHidden/>
              </w:rPr>
            </w:r>
            <w:r>
              <w:rPr>
                <w:noProof/>
                <w:webHidden/>
              </w:rPr>
              <w:fldChar w:fldCharType="separate"/>
            </w:r>
            <w:r>
              <w:rPr>
                <w:noProof/>
                <w:webHidden/>
              </w:rPr>
              <w:t>7</w:t>
            </w:r>
            <w:r>
              <w:rPr>
                <w:noProof/>
                <w:webHidden/>
              </w:rPr>
              <w:fldChar w:fldCharType="end"/>
            </w:r>
          </w:hyperlink>
        </w:p>
        <w:p w:rsidR="0048554F" w:rsidRDefault="0048554F">
          <w:pPr>
            <w:pStyle w:val="TOC3"/>
            <w:tabs>
              <w:tab w:val="right" w:leader="dot" w:pos="7480"/>
            </w:tabs>
            <w:rPr>
              <w:rFonts w:asciiTheme="minorHAnsi" w:hAnsiTheme="minorHAnsi"/>
              <w:noProof/>
              <w:sz w:val="22"/>
            </w:rPr>
          </w:pPr>
          <w:hyperlink w:anchor="_Toc392507888" w:history="1">
            <w:r w:rsidRPr="00A83516">
              <w:rPr>
                <w:rStyle w:val="Hyperlink"/>
                <w:noProof/>
              </w:rPr>
              <w:t>Expertisecentrum voedselvergiftiging (ExpVV) NVWA</w:t>
            </w:r>
            <w:r>
              <w:rPr>
                <w:noProof/>
                <w:webHidden/>
              </w:rPr>
              <w:tab/>
            </w:r>
            <w:r>
              <w:rPr>
                <w:noProof/>
                <w:webHidden/>
              </w:rPr>
              <w:fldChar w:fldCharType="begin"/>
            </w:r>
            <w:r>
              <w:rPr>
                <w:noProof/>
                <w:webHidden/>
              </w:rPr>
              <w:instrText xml:space="preserve"> PAGEREF _Toc392507888 \h </w:instrText>
            </w:r>
            <w:r>
              <w:rPr>
                <w:noProof/>
                <w:webHidden/>
              </w:rPr>
            </w:r>
            <w:r>
              <w:rPr>
                <w:noProof/>
                <w:webHidden/>
              </w:rPr>
              <w:fldChar w:fldCharType="separate"/>
            </w:r>
            <w:r>
              <w:rPr>
                <w:noProof/>
                <w:webHidden/>
              </w:rPr>
              <w:t>7</w:t>
            </w:r>
            <w:r>
              <w:rPr>
                <w:noProof/>
                <w:webHidden/>
              </w:rPr>
              <w:fldChar w:fldCharType="end"/>
            </w:r>
          </w:hyperlink>
        </w:p>
        <w:p w:rsidR="0048554F" w:rsidRDefault="0048554F">
          <w:pPr>
            <w:pStyle w:val="TOC3"/>
            <w:tabs>
              <w:tab w:val="right" w:leader="dot" w:pos="7480"/>
            </w:tabs>
            <w:rPr>
              <w:rFonts w:asciiTheme="minorHAnsi" w:hAnsiTheme="minorHAnsi"/>
              <w:noProof/>
              <w:sz w:val="22"/>
            </w:rPr>
          </w:pPr>
          <w:hyperlink w:anchor="_Toc392507889" w:history="1">
            <w:r w:rsidRPr="00A83516">
              <w:rPr>
                <w:rStyle w:val="Hyperlink"/>
                <w:noProof/>
              </w:rPr>
              <w:t>Klant Contact Centrum (KCC) NVWA</w:t>
            </w:r>
            <w:r>
              <w:rPr>
                <w:noProof/>
                <w:webHidden/>
              </w:rPr>
              <w:tab/>
            </w:r>
            <w:r>
              <w:rPr>
                <w:noProof/>
                <w:webHidden/>
              </w:rPr>
              <w:fldChar w:fldCharType="begin"/>
            </w:r>
            <w:r>
              <w:rPr>
                <w:noProof/>
                <w:webHidden/>
              </w:rPr>
              <w:instrText xml:space="preserve"> PAGEREF _Toc392507889 \h </w:instrText>
            </w:r>
            <w:r>
              <w:rPr>
                <w:noProof/>
                <w:webHidden/>
              </w:rPr>
            </w:r>
            <w:r>
              <w:rPr>
                <w:noProof/>
                <w:webHidden/>
              </w:rPr>
              <w:fldChar w:fldCharType="separate"/>
            </w:r>
            <w:r>
              <w:rPr>
                <w:noProof/>
                <w:webHidden/>
              </w:rPr>
              <w:t>8</w:t>
            </w:r>
            <w:r>
              <w:rPr>
                <w:noProof/>
                <w:webHidden/>
              </w:rPr>
              <w:fldChar w:fldCharType="end"/>
            </w:r>
          </w:hyperlink>
        </w:p>
        <w:p w:rsidR="0048554F" w:rsidRDefault="0048554F">
          <w:pPr>
            <w:pStyle w:val="TOC3"/>
            <w:tabs>
              <w:tab w:val="right" w:leader="dot" w:pos="7480"/>
            </w:tabs>
            <w:rPr>
              <w:rFonts w:asciiTheme="minorHAnsi" w:hAnsiTheme="minorHAnsi"/>
              <w:noProof/>
              <w:sz w:val="22"/>
            </w:rPr>
          </w:pPr>
          <w:hyperlink w:anchor="_Toc392507890" w:history="1">
            <w:r w:rsidRPr="00A83516">
              <w:rPr>
                <w:rStyle w:val="Hyperlink"/>
                <w:noProof/>
              </w:rPr>
              <w:t>Laboratorium Voeder- en Voedselveiligheid (Lab VV) NVWA</w:t>
            </w:r>
            <w:r>
              <w:rPr>
                <w:noProof/>
                <w:webHidden/>
              </w:rPr>
              <w:tab/>
            </w:r>
            <w:r>
              <w:rPr>
                <w:noProof/>
                <w:webHidden/>
              </w:rPr>
              <w:fldChar w:fldCharType="begin"/>
            </w:r>
            <w:r>
              <w:rPr>
                <w:noProof/>
                <w:webHidden/>
              </w:rPr>
              <w:instrText xml:space="preserve"> PAGEREF _Toc392507890 \h </w:instrText>
            </w:r>
            <w:r>
              <w:rPr>
                <w:noProof/>
                <w:webHidden/>
              </w:rPr>
            </w:r>
            <w:r>
              <w:rPr>
                <w:noProof/>
                <w:webHidden/>
              </w:rPr>
              <w:fldChar w:fldCharType="separate"/>
            </w:r>
            <w:r>
              <w:rPr>
                <w:noProof/>
                <w:webHidden/>
              </w:rPr>
              <w:t>8</w:t>
            </w:r>
            <w:r>
              <w:rPr>
                <w:noProof/>
                <w:webHidden/>
              </w:rPr>
              <w:fldChar w:fldCharType="end"/>
            </w:r>
          </w:hyperlink>
        </w:p>
        <w:p w:rsidR="0048554F" w:rsidRDefault="0048554F">
          <w:pPr>
            <w:pStyle w:val="TOC3"/>
            <w:tabs>
              <w:tab w:val="right" w:leader="dot" w:pos="7480"/>
            </w:tabs>
            <w:rPr>
              <w:rFonts w:asciiTheme="minorHAnsi" w:hAnsiTheme="minorHAnsi"/>
              <w:noProof/>
              <w:sz w:val="22"/>
            </w:rPr>
          </w:pPr>
          <w:hyperlink w:anchor="_Toc392507891" w:history="1">
            <w:r w:rsidRPr="00A83516">
              <w:rPr>
                <w:rStyle w:val="Hyperlink"/>
                <w:noProof/>
              </w:rPr>
              <w:t>Inspecteurs NVWA</w:t>
            </w:r>
            <w:r>
              <w:rPr>
                <w:noProof/>
                <w:webHidden/>
              </w:rPr>
              <w:tab/>
            </w:r>
            <w:r>
              <w:rPr>
                <w:noProof/>
                <w:webHidden/>
              </w:rPr>
              <w:fldChar w:fldCharType="begin"/>
            </w:r>
            <w:r>
              <w:rPr>
                <w:noProof/>
                <w:webHidden/>
              </w:rPr>
              <w:instrText xml:space="preserve"> PAGEREF _Toc392507891 \h </w:instrText>
            </w:r>
            <w:r>
              <w:rPr>
                <w:noProof/>
                <w:webHidden/>
              </w:rPr>
            </w:r>
            <w:r>
              <w:rPr>
                <w:noProof/>
                <w:webHidden/>
              </w:rPr>
              <w:fldChar w:fldCharType="separate"/>
            </w:r>
            <w:r>
              <w:rPr>
                <w:noProof/>
                <w:webHidden/>
              </w:rPr>
              <w:t>8</w:t>
            </w:r>
            <w:r>
              <w:rPr>
                <w:noProof/>
                <w:webHidden/>
              </w:rPr>
              <w:fldChar w:fldCharType="end"/>
            </w:r>
          </w:hyperlink>
        </w:p>
        <w:p w:rsidR="0048554F" w:rsidRDefault="0048554F">
          <w:pPr>
            <w:pStyle w:val="TOC3"/>
            <w:tabs>
              <w:tab w:val="right" w:leader="dot" w:pos="7480"/>
            </w:tabs>
            <w:rPr>
              <w:rFonts w:asciiTheme="minorHAnsi" w:hAnsiTheme="minorHAnsi"/>
              <w:noProof/>
              <w:sz w:val="22"/>
            </w:rPr>
          </w:pPr>
          <w:hyperlink w:anchor="_Toc392507892" w:history="1">
            <w:r w:rsidRPr="00A83516">
              <w:rPr>
                <w:rStyle w:val="Hyperlink"/>
                <w:noProof/>
              </w:rPr>
              <w:t>Besluit tot opschaling NVWA</w:t>
            </w:r>
            <w:r>
              <w:rPr>
                <w:noProof/>
                <w:webHidden/>
              </w:rPr>
              <w:tab/>
            </w:r>
            <w:r>
              <w:rPr>
                <w:noProof/>
                <w:webHidden/>
              </w:rPr>
              <w:fldChar w:fldCharType="begin"/>
            </w:r>
            <w:r>
              <w:rPr>
                <w:noProof/>
                <w:webHidden/>
              </w:rPr>
              <w:instrText xml:space="preserve"> PAGEREF _Toc392507892 \h </w:instrText>
            </w:r>
            <w:r>
              <w:rPr>
                <w:noProof/>
                <w:webHidden/>
              </w:rPr>
            </w:r>
            <w:r>
              <w:rPr>
                <w:noProof/>
                <w:webHidden/>
              </w:rPr>
              <w:fldChar w:fldCharType="separate"/>
            </w:r>
            <w:r>
              <w:rPr>
                <w:noProof/>
                <w:webHidden/>
              </w:rPr>
              <w:t>8</w:t>
            </w:r>
            <w:r>
              <w:rPr>
                <w:noProof/>
                <w:webHidden/>
              </w:rPr>
              <w:fldChar w:fldCharType="end"/>
            </w:r>
          </w:hyperlink>
        </w:p>
        <w:p w:rsidR="0048554F" w:rsidRDefault="0048554F">
          <w:pPr>
            <w:pStyle w:val="TOC1"/>
            <w:rPr>
              <w:rFonts w:asciiTheme="minorHAnsi" w:hAnsiTheme="minorHAnsi"/>
              <w:noProof/>
              <w:sz w:val="22"/>
            </w:rPr>
          </w:pPr>
          <w:hyperlink w:anchor="_Toc392507893" w:history="1">
            <w:r w:rsidRPr="00A83516">
              <w:rPr>
                <w:rStyle w:val="Hyperlink"/>
                <w:noProof/>
              </w:rPr>
              <w:t>Hoofdstuk 2. Hoe komen de signalen voor een uitbraak van voedselinfecties binnen?</w:t>
            </w:r>
            <w:r>
              <w:rPr>
                <w:noProof/>
                <w:webHidden/>
              </w:rPr>
              <w:tab/>
            </w:r>
            <w:r>
              <w:rPr>
                <w:noProof/>
                <w:webHidden/>
              </w:rPr>
              <w:fldChar w:fldCharType="begin"/>
            </w:r>
            <w:r>
              <w:rPr>
                <w:noProof/>
                <w:webHidden/>
              </w:rPr>
              <w:instrText xml:space="preserve"> PAGEREF _Toc392507893 \h </w:instrText>
            </w:r>
            <w:r>
              <w:rPr>
                <w:noProof/>
                <w:webHidden/>
              </w:rPr>
            </w:r>
            <w:r>
              <w:rPr>
                <w:noProof/>
                <w:webHidden/>
              </w:rPr>
              <w:fldChar w:fldCharType="separate"/>
            </w:r>
            <w:r>
              <w:rPr>
                <w:noProof/>
                <w:webHidden/>
              </w:rPr>
              <w:t>12</w:t>
            </w:r>
            <w:r>
              <w:rPr>
                <w:noProof/>
                <w:webHidden/>
              </w:rPr>
              <w:fldChar w:fldCharType="end"/>
            </w:r>
          </w:hyperlink>
        </w:p>
        <w:p w:rsidR="0048554F" w:rsidRDefault="0048554F">
          <w:pPr>
            <w:pStyle w:val="TOC3"/>
            <w:tabs>
              <w:tab w:val="right" w:leader="dot" w:pos="7480"/>
            </w:tabs>
            <w:rPr>
              <w:rFonts w:asciiTheme="minorHAnsi" w:hAnsiTheme="minorHAnsi"/>
              <w:noProof/>
              <w:sz w:val="22"/>
            </w:rPr>
          </w:pPr>
          <w:hyperlink w:anchor="_Toc392507894" w:history="1">
            <w:r w:rsidRPr="00A83516">
              <w:rPr>
                <w:rStyle w:val="Hyperlink"/>
                <w:noProof/>
              </w:rPr>
              <w:t>De GGD krijgt een melding van een uitbraak</w:t>
            </w:r>
            <w:r>
              <w:rPr>
                <w:noProof/>
                <w:webHidden/>
              </w:rPr>
              <w:tab/>
            </w:r>
            <w:r>
              <w:rPr>
                <w:noProof/>
                <w:webHidden/>
              </w:rPr>
              <w:fldChar w:fldCharType="begin"/>
            </w:r>
            <w:r>
              <w:rPr>
                <w:noProof/>
                <w:webHidden/>
              </w:rPr>
              <w:instrText xml:space="preserve"> PAGEREF _Toc392507894 \h </w:instrText>
            </w:r>
            <w:r>
              <w:rPr>
                <w:noProof/>
                <w:webHidden/>
              </w:rPr>
            </w:r>
            <w:r>
              <w:rPr>
                <w:noProof/>
                <w:webHidden/>
              </w:rPr>
              <w:fldChar w:fldCharType="separate"/>
            </w:r>
            <w:r>
              <w:rPr>
                <w:noProof/>
                <w:webHidden/>
              </w:rPr>
              <w:t>12</w:t>
            </w:r>
            <w:r>
              <w:rPr>
                <w:noProof/>
                <w:webHidden/>
              </w:rPr>
              <w:fldChar w:fldCharType="end"/>
            </w:r>
          </w:hyperlink>
        </w:p>
        <w:p w:rsidR="0048554F" w:rsidRDefault="0048554F">
          <w:pPr>
            <w:pStyle w:val="TOC3"/>
            <w:tabs>
              <w:tab w:val="right" w:leader="dot" w:pos="7480"/>
            </w:tabs>
            <w:rPr>
              <w:rFonts w:asciiTheme="minorHAnsi" w:hAnsiTheme="minorHAnsi"/>
              <w:noProof/>
              <w:sz w:val="22"/>
            </w:rPr>
          </w:pPr>
          <w:hyperlink w:anchor="_Toc392507895" w:history="1">
            <w:r w:rsidRPr="00A83516">
              <w:rPr>
                <w:rStyle w:val="Hyperlink"/>
                <w:noProof/>
              </w:rPr>
              <w:t>Het CIb constateert een uitbraak</w:t>
            </w:r>
            <w:r>
              <w:rPr>
                <w:noProof/>
                <w:webHidden/>
              </w:rPr>
              <w:tab/>
            </w:r>
            <w:r>
              <w:rPr>
                <w:noProof/>
                <w:webHidden/>
              </w:rPr>
              <w:fldChar w:fldCharType="begin"/>
            </w:r>
            <w:r>
              <w:rPr>
                <w:noProof/>
                <w:webHidden/>
              </w:rPr>
              <w:instrText xml:space="preserve"> PAGEREF _Toc392507895 \h </w:instrText>
            </w:r>
            <w:r>
              <w:rPr>
                <w:noProof/>
                <w:webHidden/>
              </w:rPr>
            </w:r>
            <w:r>
              <w:rPr>
                <w:noProof/>
                <w:webHidden/>
              </w:rPr>
              <w:fldChar w:fldCharType="separate"/>
            </w:r>
            <w:r>
              <w:rPr>
                <w:noProof/>
                <w:webHidden/>
              </w:rPr>
              <w:t>13</w:t>
            </w:r>
            <w:r>
              <w:rPr>
                <w:noProof/>
                <w:webHidden/>
              </w:rPr>
              <w:fldChar w:fldCharType="end"/>
            </w:r>
          </w:hyperlink>
        </w:p>
        <w:p w:rsidR="0048554F" w:rsidRDefault="0048554F">
          <w:pPr>
            <w:pStyle w:val="TOC3"/>
            <w:tabs>
              <w:tab w:val="right" w:leader="dot" w:pos="7480"/>
            </w:tabs>
            <w:rPr>
              <w:rFonts w:asciiTheme="minorHAnsi" w:hAnsiTheme="minorHAnsi"/>
              <w:noProof/>
              <w:sz w:val="22"/>
            </w:rPr>
          </w:pPr>
          <w:hyperlink w:anchor="_Toc392507896" w:history="1">
            <w:r w:rsidRPr="00A83516">
              <w:rPr>
                <w:rStyle w:val="Hyperlink"/>
                <w:noProof/>
              </w:rPr>
              <w:t>De NVWA constateert een uitbraak</w:t>
            </w:r>
            <w:r>
              <w:rPr>
                <w:noProof/>
                <w:webHidden/>
              </w:rPr>
              <w:tab/>
            </w:r>
            <w:r>
              <w:rPr>
                <w:noProof/>
                <w:webHidden/>
              </w:rPr>
              <w:fldChar w:fldCharType="begin"/>
            </w:r>
            <w:r>
              <w:rPr>
                <w:noProof/>
                <w:webHidden/>
              </w:rPr>
              <w:instrText xml:space="preserve"> PAGEREF _Toc392507896 \h </w:instrText>
            </w:r>
            <w:r>
              <w:rPr>
                <w:noProof/>
                <w:webHidden/>
              </w:rPr>
            </w:r>
            <w:r>
              <w:rPr>
                <w:noProof/>
                <w:webHidden/>
              </w:rPr>
              <w:fldChar w:fldCharType="separate"/>
            </w:r>
            <w:r>
              <w:rPr>
                <w:noProof/>
                <w:webHidden/>
              </w:rPr>
              <w:t>13</w:t>
            </w:r>
            <w:r>
              <w:rPr>
                <w:noProof/>
                <w:webHidden/>
              </w:rPr>
              <w:fldChar w:fldCharType="end"/>
            </w:r>
          </w:hyperlink>
        </w:p>
        <w:p w:rsidR="0048554F" w:rsidRDefault="0048554F">
          <w:pPr>
            <w:pStyle w:val="TOC3"/>
            <w:tabs>
              <w:tab w:val="right" w:leader="dot" w:pos="7480"/>
            </w:tabs>
            <w:rPr>
              <w:rFonts w:asciiTheme="minorHAnsi" w:hAnsiTheme="minorHAnsi"/>
              <w:noProof/>
              <w:sz w:val="22"/>
            </w:rPr>
          </w:pPr>
          <w:hyperlink w:anchor="_Toc392507897" w:history="1">
            <w:r w:rsidRPr="00A83516">
              <w:rPr>
                <w:rStyle w:val="Hyperlink"/>
                <w:noProof/>
              </w:rPr>
              <w:t>De NVWA ontvangt een internationale melding via Infosan of RASFF</w:t>
            </w:r>
            <w:r>
              <w:rPr>
                <w:noProof/>
                <w:webHidden/>
              </w:rPr>
              <w:tab/>
            </w:r>
            <w:r>
              <w:rPr>
                <w:noProof/>
                <w:webHidden/>
              </w:rPr>
              <w:fldChar w:fldCharType="begin"/>
            </w:r>
            <w:r>
              <w:rPr>
                <w:noProof/>
                <w:webHidden/>
              </w:rPr>
              <w:instrText xml:space="preserve"> PAGEREF _Toc392507897 \h </w:instrText>
            </w:r>
            <w:r>
              <w:rPr>
                <w:noProof/>
                <w:webHidden/>
              </w:rPr>
            </w:r>
            <w:r>
              <w:rPr>
                <w:noProof/>
                <w:webHidden/>
              </w:rPr>
              <w:fldChar w:fldCharType="separate"/>
            </w:r>
            <w:r>
              <w:rPr>
                <w:noProof/>
                <w:webHidden/>
              </w:rPr>
              <w:t>14</w:t>
            </w:r>
            <w:r>
              <w:rPr>
                <w:noProof/>
                <w:webHidden/>
              </w:rPr>
              <w:fldChar w:fldCharType="end"/>
            </w:r>
          </w:hyperlink>
        </w:p>
        <w:p w:rsidR="0048554F" w:rsidRDefault="0048554F">
          <w:pPr>
            <w:pStyle w:val="TOC1"/>
            <w:rPr>
              <w:rFonts w:asciiTheme="minorHAnsi" w:hAnsiTheme="minorHAnsi"/>
              <w:noProof/>
              <w:sz w:val="22"/>
            </w:rPr>
          </w:pPr>
          <w:hyperlink w:anchor="_Toc392507898" w:history="1">
            <w:r w:rsidRPr="00A83516">
              <w:rPr>
                <w:rStyle w:val="Hyperlink"/>
                <w:noProof/>
              </w:rPr>
              <w:t>Hoofdstuk 3. Multi-disciplinaire aanpak conform opschalingssystematiek</w:t>
            </w:r>
            <w:r>
              <w:rPr>
                <w:noProof/>
                <w:webHidden/>
              </w:rPr>
              <w:tab/>
            </w:r>
            <w:r>
              <w:rPr>
                <w:noProof/>
                <w:webHidden/>
              </w:rPr>
              <w:fldChar w:fldCharType="begin"/>
            </w:r>
            <w:r>
              <w:rPr>
                <w:noProof/>
                <w:webHidden/>
              </w:rPr>
              <w:instrText xml:space="preserve"> PAGEREF _Toc392507898 \h </w:instrText>
            </w:r>
            <w:r>
              <w:rPr>
                <w:noProof/>
                <w:webHidden/>
              </w:rPr>
            </w:r>
            <w:r>
              <w:rPr>
                <w:noProof/>
                <w:webHidden/>
              </w:rPr>
              <w:fldChar w:fldCharType="separate"/>
            </w:r>
            <w:r>
              <w:rPr>
                <w:noProof/>
                <w:webHidden/>
              </w:rPr>
              <w:t>15</w:t>
            </w:r>
            <w:r>
              <w:rPr>
                <w:noProof/>
                <w:webHidden/>
              </w:rPr>
              <w:fldChar w:fldCharType="end"/>
            </w:r>
          </w:hyperlink>
        </w:p>
        <w:p w:rsidR="0048554F" w:rsidRDefault="0048554F">
          <w:pPr>
            <w:pStyle w:val="TOC2"/>
            <w:tabs>
              <w:tab w:val="right" w:leader="dot" w:pos="7480"/>
            </w:tabs>
            <w:rPr>
              <w:rFonts w:asciiTheme="minorHAnsi" w:hAnsiTheme="minorHAnsi"/>
              <w:noProof/>
              <w:sz w:val="22"/>
            </w:rPr>
          </w:pPr>
          <w:hyperlink w:anchor="_Toc392507899" w:history="1">
            <w:r w:rsidRPr="00A83516">
              <w:rPr>
                <w:rStyle w:val="Hyperlink"/>
                <w:noProof/>
              </w:rPr>
              <w:t>Kleine/regionale uitbraak</w:t>
            </w:r>
            <w:r>
              <w:rPr>
                <w:noProof/>
                <w:webHidden/>
              </w:rPr>
              <w:tab/>
            </w:r>
            <w:r>
              <w:rPr>
                <w:noProof/>
                <w:webHidden/>
              </w:rPr>
              <w:fldChar w:fldCharType="begin"/>
            </w:r>
            <w:r>
              <w:rPr>
                <w:noProof/>
                <w:webHidden/>
              </w:rPr>
              <w:instrText xml:space="preserve"> PAGEREF _Toc392507899 \h </w:instrText>
            </w:r>
            <w:r>
              <w:rPr>
                <w:noProof/>
                <w:webHidden/>
              </w:rPr>
            </w:r>
            <w:r>
              <w:rPr>
                <w:noProof/>
                <w:webHidden/>
              </w:rPr>
              <w:fldChar w:fldCharType="separate"/>
            </w:r>
            <w:r>
              <w:rPr>
                <w:noProof/>
                <w:webHidden/>
              </w:rPr>
              <w:t>15</w:t>
            </w:r>
            <w:r>
              <w:rPr>
                <w:noProof/>
                <w:webHidden/>
              </w:rPr>
              <w:fldChar w:fldCharType="end"/>
            </w:r>
          </w:hyperlink>
        </w:p>
        <w:p w:rsidR="0048554F" w:rsidRDefault="0048554F">
          <w:pPr>
            <w:pStyle w:val="TOC2"/>
            <w:tabs>
              <w:tab w:val="right" w:leader="dot" w:pos="7480"/>
            </w:tabs>
            <w:rPr>
              <w:rFonts w:asciiTheme="minorHAnsi" w:hAnsiTheme="minorHAnsi"/>
              <w:noProof/>
              <w:sz w:val="22"/>
            </w:rPr>
          </w:pPr>
          <w:hyperlink w:anchor="_Toc392507900" w:history="1">
            <w:r w:rsidRPr="00A83516">
              <w:rPr>
                <w:rStyle w:val="Hyperlink"/>
                <w:noProof/>
              </w:rPr>
              <w:t>Grote/landelijke uitbraak of kleine/regionale uitbraak maar wel landelijke coördinatie</w:t>
            </w:r>
            <w:r>
              <w:rPr>
                <w:noProof/>
                <w:webHidden/>
              </w:rPr>
              <w:tab/>
            </w:r>
            <w:r>
              <w:rPr>
                <w:noProof/>
                <w:webHidden/>
              </w:rPr>
              <w:fldChar w:fldCharType="begin"/>
            </w:r>
            <w:r>
              <w:rPr>
                <w:noProof/>
                <w:webHidden/>
              </w:rPr>
              <w:instrText xml:space="preserve"> PAGEREF _Toc392507900 \h </w:instrText>
            </w:r>
            <w:r>
              <w:rPr>
                <w:noProof/>
                <w:webHidden/>
              </w:rPr>
            </w:r>
            <w:r>
              <w:rPr>
                <w:noProof/>
                <w:webHidden/>
              </w:rPr>
              <w:fldChar w:fldCharType="separate"/>
            </w:r>
            <w:r>
              <w:rPr>
                <w:noProof/>
                <w:webHidden/>
              </w:rPr>
              <w:t>15</w:t>
            </w:r>
            <w:r>
              <w:rPr>
                <w:noProof/>
                <w:webHidden/>
              </w:rPr>
              <w:fldChar w:fldCharType="end"/>
            </w:r>
          </w:hyperlink>
        </w:p>
        <w:p w:rsidR="0048554F" w:rsidRDefault="0048554F">
          <w:pPr>
            <w:pStyle w:val="TOC2"/>
            <w:tabs>
              <w:tab w:val="right" w:leader="dot" w:pos="7480"/>
            </w:tabs>
            <w:rPr>
              <w:rFonts w:asciiTheme="minorHAnsi" w:hAnsiTheme="minorHAnsi"/>
              <w:noProof/>
              <w:sz w:val="22"/>
            </w:rPr>
          </w:pPr>
          <w:hyperlink w:anchor="_Toc392507901" w:history="1">
            <w:r w:rsidRPr="00A83516">
              <w:rPr>
                <w:rStyle w:val="Hyperlink"/>
                <w:noProof/>
              </w:rPr>
              <w:t>Responsacties bij grote/landelijke uitbraak of kleine/regionale uitbraak waarbij landelijke coördinatie gewenst is</w:t>
            </w:r>
            <w:r>
              <w:rPr>
                <w:noProof/>
                <w:webHidden/>
              </w:rPr>
              <w:tab/>
            </w:r>
            <w:r>
              <w:rPr>
                <w:noProof/>
                <w:webHidden/>
              </w:rPr>
              <w:fldChar w:fldCharType="begin"/>
            </w:r>
            <w:r>
              <w:rPr>
                <w:noProof/>
                <w:webHidden/>
              </w:rPr>
              <w:instrText xml:space="preserve"> PAGEREF _Toc392507901 \h </w:instrText>
            </w:r>
            <w:r>
              <w:rPr>
                <w:noProof/>
                <w:webHidden/>
              </w:rPr>
            </w:r>
            <w:r>
              <w:rPr>
                <w:noProof/>
                <w:webHidden/>
              </w:rPr>
              <w:fldChar w:fldCharType="separate"/>
            </w:r>
            <w:r>
              <w:rPr>
                <w:noProof/>
                <w:webHidden/>
              </w:rPr>
              <w:t>16</w:t>
            </w:r>
            <w:r>
              <w:rPr>
                <w:noProof/>
                <w:webHidden/>
              </w:rPr>
              <w:fldChar w:fldCharType="end"/>
            </w:r>
          </w:hyperlink>
        </w:p>
        <w:p w:rsidR="0048554F" w:rsidRDefault="0048554F">
          <w:pPr>
            <w:pStyle w:val="TOC3"/>
            <w:tabs>
              <w:tab w:val="right" w:leader="dot" w:pos="7480"/>
            </w:tabs>
            <w:rPr>
              <w:rFonts w:asciiTheme="minorHAnsi" w:hAnsiTheme="minorHAnsi"/>
              <w:noProof/>
              <w:sz w:val="22"/>
            </w:rPr>
          </w:pPr>
          <w:hyperlink w:anchor="_Toc392507902" w:history="1">
            <w:r w:rsidRPr="00A83516">
              <w:rPr>
                <w:rStyle w:val="Hyperlink"/>
                <w:noProof/>
              </w:rPr>
              <w:t>Deelnemers afstemmingsoverleg en responsteam</w:t>
            </w:r>
            <w:r>
              <w:rPr>
                <w:noProof/>
                <w:webHidden/>
              </w:rPr>
              <w:tab/>
            </w:r>
            <w:r>
              <w:rPr>
                <w:noProof/>
                <w:webHidden/>
              </w:rPr>
              <w:fldChar w:fldCharType="begin"/>
            </w:r>
            <w:r>
              <w:rPr>
                <w:noProof/>
                <w:webHidden/>
              </w:rPr>
              <w:instrText xml:space="preserve"> PAGEREF _Toc392507902 \h </w:instrText>
            </w:r>
            <w:r>
              <w:rPr>
                <w:noProof/>
                <w:webHidden/>
              </w:rPr>
            </w:r>
            <w:r>
              <w:rPr>
                <w:noProof/>
                <w:webHidden/>
              </w:rPr>
              <w:fldChar w:fldCharType="separate"/>
            </w:r>
            <w:r>
              <w:rPr>
                <w:noProof/>
                <w:webHidden/>
              </w:rPr>
              <w:t>17</w:t>
            </w:r>
            <w:r>
              <w:rPr>
                <w:noProof/>
                <w:webHidden/>
              </w:rPr>
              <w:fldChar w:fldCharType="end"/>
            </w:r>
          </w:hyperlink>
        </w:p>
        <w:p w:rsidR="0048554F" w:rsidRDefault="0048554F">
          <w:pPr>
            <w:pStyle w:val="TOC1"/>
            <w:rPr>
              <w:rFonts w:asciiTheme="minorHAnsi" w:hAnsiTheme="minorHAnsi"/>
              <w:noProof/>
              <w:sz w:val="22"/>
            </w:rPr>
          </w:pPr>
          <w:hyperlink w:anchor="_Toc392507903" w:history="1">
            <w:r w:rsidRPr="00A83516">
              <w:rPr>
                <w:rStyle w:val="Hyperlink"/>
                <w:noProof/>
              </w:rPr>
              <w:t>Hoofdstuk 4. Communicatie, inclusief internationale meldingsplicht</w:t>
            </w:r>
            <w:r>
              <w:rPr>
                <w:noProof/>
                <w:webHidden/>
              </w:rPr>
              <w:tab/>
            </w:r>
            <w:r>
              <w:rPr>
                <w:noProof/>
                <w:webHidden/>
              </w:rPr>
              <w:fldChar w:fldCharType="begin"/>
            </w:r>
            <w:r>
              <w:rPr>
                <w:noProof/>
                <w:webHidden/>
              </w:rPr>
              <w:instrText xml:space="preserve"> PAGEREF _Toc392507903 \h </w:instrText>
            </w:r>
            <w:r>
              <w:rPr>
                <w:noProof/>
                <w:webHidden/>
              </w:rPr>
            </w:r>
            <w:r>
              <w:rPr>
                <w:noProof/>
                <w:webHidden/>
              </w:rPr>
              <w:fldChar w:fldCharType="separate"/>
            </w:r>
            <w:r>
              <w:rPr>
                <w:noProof/>
                <w:webHidden/>
              </w:rPr>
              <w:t>18</w:t>
            </w:r>
            <w:r>
              <w:rPr>
                <w:noProof/>
                <w:webHidden/>
              </w:rPr>
              <w:fldChar w:fldCharType="end"/>
            </w:r>
          </w:hyperlink>
        </w:p>
        <w:p w:rsidR="0048554F" w:rsidRDefault="0048554F">
          <w:pPr>
            <w:pStyle w:val="TOC2"/>
            <w:tabs>
              <w:tab w:val="right" w:leader="dot" w:pos="7480"/>
            </w:tabs>
            <w:rPr>
              <w:rFonts w:asciiTheme="minorHAnsi" w:hAnsiTheme="minorHAnsi"/>
              <w:noProof/>
              <w:sz w:val="22"/>
            </w:rPr>
          </w:pPr>
          <w:hyperlink w:anchor="_Toc392507904" w:history="1">
            <w:r w:rsidRPr="00A83516">
              <w:rPr>
                <w:rStyle w:val="Hyperlink"/>
                <w:noProof/>
              </w:rPr>
              <w:t>4.1 Communicatie in Nederland</w:t>
            </w:r>
            <w:r>
              <w:rPr>
                <w:noProof/>
                <w:webHidden/>
              </w:rPr>
              <w:tab/>
            </w:r>
            <w:r>
              <w:rPr>
                <w:noProof/>
                <w:webHidden/>
              </w:rPr>
              <w:fldChar w:fldCharType="begin"/>
            </w:r>
            <w:r>
              <w:rPr>
                <w:noProof/>
                <w:webHidden/>
              </w:rPr>
              <w:instrText xml:space="preserve"> PAGEREF _Toc392507904 \h </w:instrText>
            </w:r>
            <w:r>
              <w:rPr>
                <w:noProof/>
                <w:webHidden/>
              </w:rPr>
            </w:r>
            <w:r>
              <w:rPr>
                <w:noProof/>
                <w:webHidden/>
              </w:rPr>
              <w:fldChar w:fldCharType="separate"/>
            </w:r>
            <w:r>
              <w:rPr>
                <w:noProof/>
                <w:webHidden/>
              </w:rPr>
              <w:t>18</w:t>
            </w:r>
            <w:r>
              <w:rPr>
                <w:noProof/>
                <w:webHidden/>
              </w:rPr>
              <w:fldChar w:fldCharType="end"/>
            </w:r>
          </w:hyperlink>
        </w:p>
        <w:p w:rsidR="0048554F" w:rsidRDefault="0048554F">
          <w:pPr>
            <w:pStyle w:val="TOC3"/>
            <w:tabs>
              <w:tab w:val="right" w:leader="dot" w:pos="7480"/>
            </w:tabs>
            <w:rPr>
              <w:rFonts w:asciiTheme="minorHAnsi" w:hAnsiTheme="minorHAnsi"/>
              <w:noProof/>
              <w:sz w:val="22"/>
            </w:rPr>
          </w:pPr>
          <w:hyperlink w:anchor="_Toc392507905" w:history="1">
            <w:r w:rsidRPr="00A83516">
              <w:rPr>
                <w:rStyle w:val="Hyperlink"/>
                <w:noProof/>
              </w:rPr>
              <w:t>Communicatie naar betrokken ministeries</w:t>
            </w:r>
            <w:r>
              <w:rPr>
                <w:noProof/>
                <w:webHidden/>
              </w:rPr>
              <w:tab/>
            </w:r>
            <w:r>
              <w:rPr>
                <w:noProof/>
                <w:webHidden/>
              </w:rPr>
              <w:fldChar w:fldCharType="begin"/>
            </w:r>
            <w:r>
              <w:rPr>
                <w:noProof/>
                <w:webHidden/>
              </w:rPr>
              <w:instrText xml:space="preserve"> PAGEREF _Toc392507905 \h </w:instrText>
            </w:r>
            <w:r>
              <w:rPr>
                <w:noProof/>
                <w:webHidden/>
              </w:rPr>
            </w:r>
            <w:r>
              <w:rPr>
                <w:noProof/>
                <w:webHidden/>
              </w:rPr>
              <w:fldChar w:fldCharType="separate"/>
            </w:r>
            <w:r>
              <w:rPr>
                <w:noProof/>
                <w:webHidden/>
              </w:rPr>
              <w:t>18</w:t>
            </w:r>
            <w:r>
              <w:rPr>
                <w:noProof/>
                <w:webHidden/>
              </w:rPr>
              <w:fldChar w:fldCharType="end"/>
            </w:r>
          </w:hyperlink>
        </w:p>
        <w:p w:rsidR="0048554F" w:rsidRDefault="0048554F">
          <w:pPr>
            <w:pStyle w:val="TOC2"/>
            <w:tabs>
              <w:tab w:val="right" w:leader="dot" w:pos="7480"/>
            </w:tabs>
            <w:rPr>
              <w:rFonts w:asciiTheme="minorHAnsi" w:hAnsiTheme="minorHAnsi"/>
              <w:noProof/>
              <w:sz w:val="22"/>
            </w:rPr>
          </w:pPr>
          <w:hyperlink w:anchor="_Toc392507906" w:history="1">
            <w:r w:rsidRPr="00A83516">
              <w:rPr>
                <w:rStyle w:val="Hyperlink"/>
                <w:noProof/>
              </w:rPr>
              <w:t>4.2 Communicatie Europees/internationaal</w:t>
            </w:r>
            <w:r>
              <w:rPr>
                <w:noProof/>
                <w:webHidden/>
              </w:rPr>
              <w:tab/>
            </w:r>
            <w:r>
              <w:rPr>
                <w:noProof/>
                <w:webHidden/>
              </w:rPr>
              <w:fldChar w:fldCharType="begin"/>
            </w:r>
            <w:r>
              <w:rPr>
                <w:noProof/>
                <w:webHidden/>
              </w:rPr>
              <w:instrText xml:space="preserve"> PAGEREF _Toc392507906 \h </w:instrText>
            </w:r>
            <w:r>
              <w:rPr>
                <w:noProof/>
                <w:webHidden/>
              </w:rPr>
            </w:r>
            <w:r>
              <w:rPr>
                <w:noProof/>
                <w:webHidden/>
              </w:rPr>
              <w:fldChar w:fldCharType="separate"/>
            </w:r>
            <w:r>
              <w:rPr>
                <w:noProof/>
                <w:webHidden/>
              </w:rPr>
              <w:t>18</w:t>
            </w:r>
            <w:r>
              <w:rPr>
                <w:noProof/>
                <w:webHidden/>
              </w:rPr>
              <w:fldChar w:fldCharType="end"/>
            </w:r>
          </w:hyperlink>
        </w:p>
        <w:p w:rsidR="0048554F" w:rsidRDefault="0048554F">
          <w:pPr>
            <w:pStyle w:val="TOC1"/>
            <w:rPr>
              <w:rFonts w:asciiTheme="minorHAnsi" w:hAnsiTheme="minorHAnsi"/>
              <w:noProof/>
              <w:sz w:val="22"/>
            </w:rPr>
          </w:pPr>
          <w:hyperlink w:anchor="_Toc392507907" w:history="1">
            <w:r w:rsidRPr="00A83516">
              <w:rPr>
                <w:rStyle w:val="Hyperlink"/>
                <w:noProof/>
              </w:rPr>
              <w:t>Bijlage 1. Definities (begrippen- en afkortingenlijst)</w:t>
            </w:r>
            <w:r>
              <w:rPr>
                <w:noProof/>
                <w:webHidden/>
              </w:rPr>
              <w:tab/>
            </w:r>
            <w:r>
              <w:rPr>
                <w:noProof/>
                <w:webHidden/>
              </w:rPr>
              <w:fldChar w:fldCharType="begin"/>
            </w:r>
            <w:r>
              <w:rPr>
                <w:noProof/>
                <w:webHidden/>
              </w:rPr>
              <w:instrText xml:space="preserve"> PAGEREF _Toc392507907 \h </w:instrText>
            </w:r>
            <w:r>
              <w:rPr>
                <w:noProof/>
                <w:webHidden/>
              </w:rPr>
            </w:r>
            <w:r>
              <w:rPr>
                <w:noProof/>
                <w:webHidden/>
              </w:rPr>
              <w:fldChar w:fldCharType="separate"/>
            </w:r>
            <w:r>
              <w:rPr>
                <w:noProof/>
                <w:webHidden/>
              </w:rPr>
              <w:t>20</w:t>
            </w:r>
            <w:r>
              <w:rPr>
                <w:noProof/>
                <w:webHidden/>
              </w:rPr>
              <w:fldChar w:fldCharType="end"/>
            </w:r>
          </w:hyperlink>
        </w:p>
        <w:p w:rsidR="0048554F" w:rsidRDefault="0048554F">
          <w:pPr>
            <w:pStyle w:val="TOC2"/>
            <w:tabs>
              <w:tab w:val="right" w:leader="dot" w:pos="7480"/>
            </w:tabs>
            <w:rPr>
              <w:rFonts w:asciiTheme="minorHAnsi" w:hAnsiTheme="minorHAnsi"/>
              <w:noProof/>
              <w:sz w:val="22"/>
            </w:rPr>
          </w:pPr>
          <w:hyperlink w:anchor="_Toc392507908" w:history="1">
            <w:r w:rsidRPr="00A83516">
              <w:rPr>
                <w:rStyle w:val="Hyperlink"/>
                <w:noProof/>
              </w:rPr>
              <w:t>Osiris</w:t>
            </w:r>
            <w:r>
              <w:rPr>
                <w:noProof/>
                <w:webHidden/>
              </w:rPr>
              <w:tab/>
            </w:r>
            <w:r>
              <w:rPr>
                <w:noProof/>
                <w:webHidden/>
              </w:rPr>
              <w:fldChar w:fldCharType="begin"/>
            </w:r>
            <w:r>
              <w:rPr>
                <w:noProof/>
                <w:webHidden/>
              </w:rPr>
              <w:instrText xml:space="preserve"> PAGEREF _Toc392507908 \h </w:instrText>
            </w:r>
            <w:r>
              <w:rPr>
                <w:noProof/>
                <w:webHidden/>
              </w:rPr>
            </w:r>
            <w:r>
              <w:rPr>
                <w:noProof/>
                <w:webHidden/>
              </w:rPr>
              <w:fldChar w:fldCharType="separate"/>
            </w:r>
            <w:r>
              <w:rPr>
                <w:noProof/>
                <w:webHidden/>
              </w:rPr>
              <w:t>20</w:t>
            </w:r>
            <w:r>
              <w:rPr>
                <w:noProof/>
                <w:webHidden/>
              </w:rPr>
              <w:fldChar w:fldCharType="end"/>
            </w:r>
          </w:hyperlink>
        </w:p>
        <w:p w:rsidR="0048554F" w:rsidRDefault="0048554F">
          <w:pPr>
            <w:pStyle w:val="TOC2"/>
            <w:tabs>
              <w:tab w:val="right" w:leader="dot" w:pos="7480"/>
            </w:tabs>
            <w:rPr>
              <w:rFonts w:asciiTheme="minorHAnsi" w:hAnsiTheme="minorHAnsi"/>
              <w:noProof/>
              <w:sz w:val="22"/>
            </w:rPr>
          </w:pPr>
          <w:hyperlink w:anchor="_Toc392507909" w:history="1">
            <w:r w:rsidRPr="00A83516">
              <w:rPr>
                <w:rStyle w:val="Hyperlink"/>
                <w:noProof/>
              </w:rPr>
              <w:t>Voedselvergiftiging (voedselinfectie)</w:t>
            </w:r>
            <w:r>
              <w:rPr>
                <w:noProof/>
                <w:webHidden/>
              </w:rPr>
              <w:tab/>
            </w:r>
            <w:r>
              <w:rPr>
                <w:noProof/>
                <w:webHidden/>
              </w:rPr>
              <w:fldChar w:fldCharType="begin"/>
            </w:r>
            <w:r>
              <w:rPr>
                <w:noProof/>
                <w:webHidden/>
              </w:rPr>
              <w:instrText xml:space="preserve"> PAGEREF _Toc392507909 \h </w:instrText>
            </w:r>
            <w:r>
              <w:rPr>
                <w:noProof/>
                <w:webHidden/>
              </w:rPr>
            </w:r>
            <w:r>
              <w:rPr>
                <w:noProof/>
                <w:webHidden/>
              </w:rPr>
              <w:fldChar w:fldCharType="separate"/>
            </w:r>
            <w:r>
              <w:rPr>
                <w:noProof/>
                <w:webHidden/>
              </w:rPr>
              <w:t>20</w:t>
            </w:r>
            <w:r>
              <w:rPr>
                <w:noProof/>
                <w:webHidden/>
              </w:rPr>
              <w:fldChar w:fldCharType="end"/>
            </w:r>
          </w:hyperlink>
        </w:p>
        <w:p w:rsidR="0048554F" w:rsidRDefault="0048554F">
          <w:pPr>
            <w:pStyle w:val="TOC2"/>
            <w:tabs>
              <w:tab w:val="right" w:leader="dot" w:pos="7480"/>
            </w:tabs>
            <w:rPr>
              <w:rFonts w:asciiTheme="minorHAnsi" w:hAnsiTheme="minorHAnsi"/>
              <w:noProof/>
              <w:sz w:val="22"/>
            </w:rPr>
          </w:pPr>
          <w:hyperlink w:anchor="_Toc392507910" w:history="1">
            <w:r w:rsidRPr="00A83516">
              <w:rPr>
                <w:rStyle w:val="Hyperlink"/>
                <w:noProof/>
              </w:rPr>
              <w:t>Uitbraak van een voedselinfectie</w:t>
            </w:r>
            <w:r>
              <w:rPr>
                <w:noProof/>
                <w:webHidden/>
              </w:rPr>
              <w:tab/>
            </w:r>
            <w:r>
              <w:rPr>
                <w:noProof/>
                <w:webHidden/>
              </w:rPr>
              <w:fldChar w:fldCharType="begin"/>
            </w:r>
            <w:r>
              <w:rPr>
                <w:noProof/>
                <w:webHidden/>
              </w:rPr>
              <w:instrText xml:space="preserve"> PAGEREF _Toc392507910 \h </w:instrText>
            </w:r>
            <w:r>
              <w:rPr>
                <w:noProof/>
                <w:webHidden/>
              </w:rPr>
            </w:r>
            <w:r>
              <w:rPr>
                <w:noProof/>
                <w:webHidden/>
              </w:rPr>
              <w:fldChar w:fldCharType="separate"/>
            </w:r>
            <w:r>
              <w:rPr>
                <w:noProof/>
                <w:webHidden/>
              </w:rPr>
              <w:t>20</w:t>
            </w:r>
            <w:r>
              <w:rPr>
                <w:noProof/>
                <w:webHidden/>
              </w:rPr>
              <w:fldChar w:fldCharType="end"/>
            </w:r>
          </w:hyperlink>
        </w:p>
        <w:p w:rsidR="0048554F" w:rsidRDefault="0048554F">
          <w:pPr>
            <w:pStyle w:val="TOC1"/>
            <w:rPr>
              <w:rFonts w:asciiTheme="minorHAnsi" w:hAnsiTheme="minorHAnsi"/>
              <w:noProof/>
              <w:sz w:val="22"/>
            </w:rPr>
          </w:pPr>
          <w:hyperlink w:anchor="_Toc392507911" w:history="1">
            <w:r w:rsidRPr="00A83516">
              <w:rPr>
                <w:rStyle w:val="Hyperlink"/>
                <w:noProof/>
              </w:rPr>
              <w:t>Bijlage 2. Contactlijst GGD, RIVM en NVWA</w:t>
            </w:r>
            <w:r>
              <w:rPr>
                <w:noProof/>
                <w:webHidden/>
              </w:rPr>
              <w:tab/>
            </w:r>
            <w:r>
              <w:rPr>
                <w:noProof/>
                <w:webHidden/>
              </w:rPr>
              <w:fldChar w:fldCharType="begin"/>
            </w:r>
            <w:r>
              <w:rPr>
                <w:noProof/>
                <w:webHidden/>
              </w:rPr>
              <w:instrText xml:space="preserve"> PAGEREF _Toc392507911 \h </w:instrText>
            </w:r>
            <w:r>
              <w:rPr>
                <w:noProof/>
                <w:webHidden/>
              </w:rPr>
            </w:r>
            <w:r>
              <w:rPr>
                <w:noProof/>
                <w:webHidden/>
              </w:rPr>
              <w:fldChar w:fldCharType="separate"/>
            </w:r>
            <w:r>
              <w:rPr>
                <w:noProof/>
                <w:webHidden/>
              </w:rPr>
              <w:t>22</w:t>
            </w:r>
            <w:r>
              <w:rPr>
                <w:noProof/>
                <w:webHidden/>
              </w:rPr>
              <w:fldChar w:fldCharType="end"/>
            </w:r>
          </w:hyperlink>
        </w:p>
        <w:p w:rsidR="0048554F" w:rsidRDefault="0048554F">
          <w:pPr>
            <w:pStyle w:val="TOC1"/>
            <w:rPr>
              <w:rFonts w:asciiTheme="minorHAnsi" w:hAnsiTheme="minorHAnsi"/>
              <w:noProof/>
              <w:sz w:val="22"/>
            </w:rPr>
          </w:pPr>
          <w:hyperlink w:anchor="_Toc392507912" w:history="1">
            <w:r w:rsidRPr="00A83516">
              <w:rPr>
                <w:rStyle w:val="Hyperlink"/>
                <w:noProof/>
              </w:rPr>
              <w:t>Bijlage 3. Format agenda Responsteam uitbraak voedselinfectie</w:t>
            </w:r>
            <w:r>
              <w:rPr>
                <w:noProof/>
                <w:webHidden/>
              </w:rPr>
              <w:tab/>
            </w:r>
            <w:r>
              <w:rPr>
                <w:noProof/>
                <w:webHidden/>
              </w:rPr>
              <w:fldChar w:fldCharType="begin"/>
            </w:r>
            <w:r>
              <w:rPr>
                <w:noProof/>
                <w:webHidden/>
              </w:rPr>
              <w:instrText xml:space="preserve"> PAGEREF _Toc392507912 \h </w:instrText>
            </w:r>
            <w:r>
              <w:rPr>
                <w:noProof/>
                <w:webHidden/>
              </w:rPr>
            </w:r>
            <w:r>
              <w:rPr>
                <w:noProof/>
                <w:webHidden/>
              </w:rPr>
              <w:fldChar w:fldCharType="separate"/>
            </w:r>
            <w:r>
              <w:rPr>
                <w:noProof/>
                <w:webHidden/>
              </w:rPr>
              <w:t>24</w:t>
            </w:r>
            <w:r>
              <w:rPr>
                <w:noProof/>
                <w:webHidden/>
              </w:rPr>
              <w:fldChar w:fldCharType="end"/>
            </w:r>
          </w:hyperlink>
        </w:p>
        <w:p w:rsidR="0042114E" w:rsidRDefault="0042114E" w:rsidP="003762AF">
          <w:r>
            <w:rPr>
              <w:b/>
              <w:bCs/>
              <w:noProof/>
            </w:rPr>
            <w:fldChar w:fldCharType="end"/>
          </w:r>
        </w:p>
      </w:sdtContent>
    </w:sdt>
    <w:p w:rsidR="0042114E" w:rsidRDefault="0042114E" w:rsidP="0042114E">
      <w:pPr>
        <w:spacing w:line="240" w:lineRule="auto"/>
      </w:pPr>
    </w:p>
    <w:p w:rsidR="0042114E" w:rsidRDefault="0042114E">
      <w:pPr>
        <w:spacing w:line="240" w:lineRule="auto"/>
        <w:rPr>
          <w:rFonts w:cs="Arial"/>
          <w:b/>
          <w:bCs/>
          <w:kern w:val="32"/>
          <w:sz w:val="24"/>
          <w:szCs w:val="32"/>
        </w:rPr>
      </w:pPr>
    </w:p>
    <w:p w:rsidR="00A66160" w:rsidRDefault="003762AF" w:rsidP="003762AF">
      <w:pPr>
        <w:spacing w:line="240" w:lineRule="auto"/>
      </w:pPr>
      <w:r>
        <w:rPr>
          <w:rFonts w:cs="Arial"/>
          <w:b/>
          <w:bCs/>
          <w:kern w:val="32"/>
          <w:sz w:val="24"/>
          <w:szCs w:val="32"/>
        </w:rPr>
        <w:br w:type="page"/>
      </w:r>
    </w:p>
    <w:p w:rsidR="00A66160" w:rsidRDefault="00D81D2E" w:rsidP="00D81D2E">
      <w:pPr>
        <w:pStyle w:val="Heading1"/>
        <w:numPr>
          <w:ilvl w:val="0"/>
          <w:numId w:val="0"/>
        </w:numPr>
        <w:ind w:left="357" w:hanging="357"/>
      </w:pPr>
      <w:bookmarkStart w:id="4" w:name="_Toc392507878"/>
      <w:r>
        <w:lastRenderedPageBreak/>
        <w:t>Inleiding</w:t>
      </w:r>
      <w:bookmarkEnd w:id="4"/>
    </w:p>
    <w:p w:rsidR="00D81D2E" w:rsidRDefault="00D81D2E" w:rsidP="00D81D2E">
      <w:r>
        <w:t>Dit draaiboek is een praktisch samenwerkingsdocument dat beschrijft welke partijen betrokken zijn bij een uitbraak van een voedselinfectie of vergiftiging</w:t>
      </w:r>
      <w:proofErr w:type="gramStart"/>
      <w:r>
        <w:t>, wat</w:t>
      </w:r>
      <w:proofErr w:type="gramEnd"/>
      <w:r>
        <w:t xml:space="preserve"> hun verantwoordelijkheden zijn en hoe zij met elkaar samenwerken. De verdeling van taken en verantwoordelijkheden tussen het </w:t>
      </w:r>
      <w:proofErr w:type="spellStart"/>
      <w:r>
        <w:t>CIb</w:t>
      </w:r>
      <w:proofErr w:type="spellEnd"/>
      <w:r>
        <w:t>, de NVWA en de GGD komt aan bod in hoofdstuk 1. In hoofdstuk 2 wordt vervolgens besproken hoe signalen van uitbraken van voedselinfecties binnenkomen. Hoofdstuk 3 gaat in op de praktische aanpak en in hoofdstuk 4 wordt de communicatie rondom een voedselinfectie uitbraak beschreven. Dit document eindigt met een aantal bijlagen waarin de definities en de lijst met adressen en telefoonnummers zijn opgenomen.</w:t>
      </w:r>
    </w:p>
    <w:p w:rsidR="00D81D2E" w:rsidRPr="00D81D2E" w:rsidRDefault="00D81D2E" w:rsidP="00D81D2E">
      <w:r>
        <w:t>Een aantal processen en definities is ook terug te vinden in he</w:t>
      </w:r>
      <w:r w:rsidR="008A25BF">
        <w:t xml:space="preserve">t Vademecum </w:t>
      </w:r>
      <w:proofErr w:type="spellStart"/>
      <w:r w:rsidR="008A25BF">
        <w:t>Zoönosen</w:t>
      </w:r>
      <w:proofErr w:type="spellEnd"/>
      <w:r w:rsidR="008A25BF">
        <w:t xml:space="preserve"> en het LCI-draaiboek ‘</w:t>
      </w:r>
      <w:r>
        <w:t>Uitbraken van gastro-enter</w:t>
      </w:r>
      <w:r w:rsidR="008A25BF">
        <w:t xml:space="preserve">itis en voedselvergiftigingen’ </w:t>
      </w:r>
      <w:r>
        <w:t>(www.rivm.nl).</w:t>
      </w:r>
    </w:p>
    <w:p w:rsidR="00343F65" w:rsidRDefault="00343F65" w:rsidP="00343F65"/>
    <w:p w:rsidR="00343F65" w:rsidRPr="00B01192" w:rsidRDefault="00343F65" w:rsidP="00343F65">
      <w:pPr>
        <w:rPr>
          <w:lang w:val="nl"/>
        </w:rPr>
      </w:pPr>
    </w:p>
    <w:p w:rsidR="00343F65" w:rsidRDefault="00343F65" w:rsidP="00343F65"/>
    <w:p w:rsidR="00343F65" w:rsidRPr="00343F65" w:rsidRDefault="00343F65" w:rsidP="00343F65"/>
    <w:p w:rsidR="00974B48" w:rsidRDefault="00974B48" w:rsidP="00343F65"/>
    <w:p w:rsidR="00343F65" w:rsidRDefault="00343F65" w:rsidP="00343F65"/>
    <w:p w:rsidR="00343F65" w:rsidRDefault="00343F65" w:rsidP="00343F65"/>
    <w:p w:rsidR="00343F65" w:rsidRDefault="00343F65" w:rsidP="00343F65"/>
    <w:p w:rsidR="00974B48" w:rsidRDefault="00974B48" w:rsidP="00343F65"/>
    <w:p w:rsidR="00D81D2E" w:rsidRDefault="00D81D2E" w:rsidP="00343F65"/>
    <w:p w:rsidR="00D81D2E" w:rsidRDefault="00D81D2E" w:rsidP="00343F65"/>
    <w:p w:rsidR="00D81D2E" w:rsidRDefault="00D81D2E" w:rsidP="00343F65"/>
    <w:p w:rsidR="00D81D2E" w:rsidRDefault="00D81D2E" w:rsidP="00343F65"/>
    <w:p w:rsidR="00D81D2E" w:rsidRDefault="00D81D2E" w:rsidP="00343F65"/>
    <w:p w:rsidR="00D81D2E" w:rsidRDefault="00D81D2E" w:rsidP="00D81D2E">
      <w:pPr>
        <w:pStyle w:val="Heading1"/>
        <w:numPr>
          <w:ilvl w:val="0"/>
          <w:numId w:val="0"/>
        </w:numPr>
      </w:pPr>
      <w:bookmarkStart w:id="5" w:name="_Toc392507879"/>
      <w:r w:rsidRPr="00D81D2E">
        <w:lastRenderedPageBreak/>
        <w:t>Hoofdstuk 1. Structuu</w:t>
      </w:r>
      <w:r>
        <w:t xml:space="preserve">r betrokken organisaties en hun </w:t>
      </w:r>
      <w:r w:rsidRPr="00D81D2E">
        <w:t>verantwoordelijkheden</w:t>
      </w:r>
      <w:bookmarkEnd w:id="5"/>
    </w:p>
    <w:p w:rsidR="00D81D2E" w:rsidRDefault="00D81D2E" w:rsidP="00D81D2E"/>
    <w:p w:rsidR="00D81D2E" w:rsidRDefault="00D81D2E" w:rsidP="00D81D2E">
      <w:pPr>
        <w:pStyle w:val="Heading2"/>
        <w:numPr>
          <w:ilvl w:val="0"/>
          <w:numId w:val="0"/>
        </w:numPr>
        <w:ind w:left="360" w:hanging="360"/>
      </w:pPr>
      <w:bookmarkStart w:id="6" w:name="_Toc392507880"/>
      <w:r>
        <w:t>1.</w:t>
      </w:r>
      <w:r>
        <w:tab/>
        <w:t>Gemeentelijke of Gemeenschappelijke Gezondheidsdienst (GGD)</w:t>
      </w:r>
      <w:bookmarkEnd w:id="6"/>
    </w:p>
    <w:p w:rsidR="00D81D2E" w:rsidRDefault="00D81D2E" w:rsidP="00D81D2E">
      <w:r>
        <w:t xml:space="preserve">De ruim 400 Nederlandse gemeenten hebben de wettelijke taak om de gezondheid van burgers te bevorderen en </w:t>
      </w:r>
      <w:r w:rsidR="008A25BF">
        <w:t xml:space="preserve">te </w:t>
      </w:r>
      <w:r>
        <w:t xml:space="preserve">beschermen tegen ziekten en calamiteiten. Deze taak is door de gemeente aan de GGD opgedragen. Dit is vastgelegd in de Wet publieke gezondheid (WPG). De GGD neemt in overleg met de patiënt, de </w:t>
      </w:r>
      <w:proofErr w:type="gramStart"/>
      <w:r>
        <w:t>behandelend</w:t>
      </w:r>
      <w:proofErr w:type="gramEnd"/>
      <w:r>
        <w:t xml:space="preserve"> arts, de instelling en/of andere betrokkenen de bestrijdingsmaatregelen zoals die zijn vastgelegd in de LCI-richtlijnen. Daarnaast meldt de GGD aan het </w:t>
      </w:r>
      <w:proofErr w:type="spellStart"/>
      <w:r>
        <w:t>CIb</w:t>
      </w:r>
      <w:proofErr w:type="spellEnd"/>
      <w:r>
        <w:t xml:space="preserve"> via Osiris (zie hoofdstuk 2 voor de </w:t>
      </w:r>
      <w:proofErr w:type="spellStart"/>
      <w:r>
        <w:t>meldingplicht</w:t>
      </w:r>
      <w:proofErr w:type="spellEnd"/>
      <w:r>
        <w:t xml:space="preserve"> en: www.rivm.</w:t>
      </w:r>
      <w:proofErr w:type="gramStart"/>
      <w:r>
        <w:t>nl/meldingsplicht</w:t>
      </w:r>
      <w:proofErr w:type="gramEnd"/>
      <w:r>
        <w:t xml:space="preserve">).  </w:t>
      </w:r>
      <w:r w:rsidR="008A25BF">
        <w:t>O</w:t>
      </w:r>
      <w:r>
        <w:t xml:space="preserve">p 1 januari 2014 </w:t>
      </w:r>
      <w:r w:rsidR="008A25BF">
        <w:t xml:space="preserve">zijn in Nederland </w:t>
      </w:r>
      <w:r>
        <w:t xml:space="preserve">25 </w:t>
      </w:r>
      <w:proofErr w:type="spellStart"/>
      <w:r>
        <w:t>GGD’en</w:t>
      </w:r>
      <w:proofErr w:type="spellEnd"/>
      <w:r>
        <w:t xml:space="preserve">. Zowel binnen als buiten kantoortijden is de GGD telefonisch bereikbaar. </w:t>
      </w:r>
    </w:p>
    <w:p w:rsidR="00D81D2E" w:rsidRDefault="00D81D2E" w:rsidP="00D81D2E">
      <w:pPr>
        <w:pStyle w:val="Heading2"/>
        <w:numPr>
          <w:ilvl w:val="0"/>
          <w:numId w:val="0"/>
        </w:numPr>
        <w:ind w:left="360" w:hanging="360"/>
      </w:pPr>
      <w:bookmarkStart w:id="7" w:name="_Toc392507881"/>
      <w:r>
        <w:t>2.</w:t>
      </w:r>
      <w:r>
        <w:tab/>
        <w:t>Centrum Infectieziektebestrijding (</w:t>
      </w:r>
      <w:proofErr w:type="spellStart"/>
      <w:r>
        <w:t>CIb</w:t>
      </w:r>
      <w:proofErr w:type="spellEnd"/>
      <w:r>
        <w:t>)</w:t>
      </w:r>
      <w:bookmarkEnd w:id="7"/>
    </w:p>
    <w:p w:rsidR="00D81D2E" w:rsidRDefault="00D81D2E" w:rsidP="00D81D2E">
      <w:r>
        <w:t xml:space="preserve">Het </w:t>
      </w:r>
      <w:proofErr w:type="spellStart"/>
      <w:r>
        <w:t>CIb</w:t>
      </w:r>
      <w:proofErr w:type="spellEnd"/>
      <w:r>
        <w:t xml:space="preserve"> beoordeelt snel en op basis van heldere criteria de risico’s van infectieziekte-uitbraken (met risico voor de mens) op lokaal/regionaal, landelijk en internationaal niveau en adviseert</w:t>
      </w:r>
      <w:r w:rsidR="008A25BF">
        <w:t xml:space="preserve"> het m</w:t>
      </w:r>
      <w:r>
        <w:t xml:space="preserve">inisterie van VWS hierover. Meestal betreft dit infectieziekte-uitbraken op basis van patiënten in Nederland, maar zo nodig ook op basis van een bedreiging (uitbraak in een ander land of bij een </w:t>
      </w:r>
      <w:proofErr w:type="spellStart"/>
      <w:r>
        <w:t>zoönose</w:t>
      </w:r>
      <w:proofErr w:type="spellEnd"/>
      <w:r>
        <w:t xml:space="preserve">). Het </w:t>
      </w:r>
      <w:proofErr w:type="spellStart"/>
      <w:r>
        <w:t>CIb</w:t>
      </w:r>
      <w:proofErr w:type="spellEnd"/>
      <w:r>
        <w:t xml:space="preserve"> zorgt ervoor dat signalen van uitbraken leiden tot de juiste maatregelen op het juiste niveau en coördineert de bestrijding. Het </w:t>
      </w:r>
      <w:proofErr w:type="spellStart"/>
      <w:r>
        <w:t>CIb</w:t>
      </w:r>
      <w:proofErr w:type="spellEnd"/>
      <w:r>
        <w:t xml:space="preserve"> doet dat op basis van de geldende richtlijnen. Wanneer er geen richtlijnen voorhanden zijn en een uitbraak tot een landelijke dreiging of crisis kan leiden, kan de directeur van het </w:t>
      </w:r>
      <w:proofErr w:type="spellStart"/>
      <w:r>
        <w:t>CIb</w:t>
      </w:r>
      <w:proofErr w:type="spellEnd"/>
      <w:r>
        <w:t xml:space="preserve"> het </w:t>
      </w:r>
      <w:proofErr w:type="spellStart"/>
      <w:r>
        <w:t>Outbreak</w:t>
      </w:r>
      <w:proofErr w:type="spellEnd"/>
      <w:r>
        <w:t xml:space="preserve"> Management Team (OMT) bijeen roepen (zie </w:t>
      </w:r>
      <w:proofErr w:type="gramStart"/>
      <w:r>
        <w:t xml:space="preserve">opschalingssystematiek).  </w:t>
      </w:r>
      <w:proofErr w:type="gramEnd"/>
      <w:r>
        <w:t>I</w:t>
      </w:r>
      <w:r w:rsidR="008A25BF">
        <w:t>n bijzondere situaties (groep A-</w:t>
      </w:r>
      <w:proofErr w:type="spellStart"/>
      <w:r>
        <w:t>meldingsplichtige</w:t>
      </w:r>
      <w:proofErr w:type="spellEnd"/>
      <w:r>
        <w:t xml:space="preserve"> ziekten of op verzoek van een regio) voert het </w:t>
      </w:r>
      <w:proofErr w:type="spellStart"/>
      <w:r>
        <w:t>CIb</w:t>
      </w:r>
      <w:proofErr w:type="spellEnd"/>
      <w:r>
        <w:t xml:space="preserve"> de regie over de bestrijding. Het </w:t>
      </w:r>
      <w:proofErr w:type="spellStart"/>
      <w:r>
        <w:t>CIb</w:t>
      </w:r>
      <w:proofErr w:type="spellEnd"/>
      <w:r>
        <w:t xml:space="preserve"> voert eventueel aanvullende taken uit en heeft capaciteit beschikbaar om </w:t>
      </w:r>
      <w:proofErr w:type="spellStart"/>
      <w:r>
        <w:t>GGD’en</w:t>
      </w:r>
      <w:proofErr w:type="spellEnd"/>
      <w:r>
        <w:t xml:space="preserve"> extra te kunnen ondersteunen, bijvoorbeeld op het gebied van diagnostiek en epidemiologisch onderzoek.</w:t>
      </w:r>
    </w:p>
    <w:p w:rsidR="00D81D2E" w:rsidRDefault="00D81D2E" w:rsidP="00D81D2E">
      <w:r>
        <w:t xml:space="preserve">Het </w:t>
      </w:r>
      <w:proofErr w:type="spellStart"/>
      <w:r>
        <w:t>CIb</w:t>
      </w:r>
      <w:proofErr w:type="spellEnd"/>
      <w:r>
        <w:t xml:space="preserve"> is onderdeel van het RIVM en bestaat uit verschillende afdelingen. De betrokken afdelingen bij een uitbraak van een voedselinfectie zijn de LCI, Z&amp;O, IDS en EPI. Hieronder zal kort worden toegelicht welke rol zij vervullen.</w:t>
      </w:r>
    </w:p>
    <w:p w:rsidR="00D81D2E" w:rsidRDefault="00D81D2E" w:rsidP="00D81D2E">
      <w:pPr>
        <w:pStyle w:val="Heading3"/>
      </w:pPr>
      <w:bookmarkStart w:id="8" w:name="_Toc392507882"/>
      <w:r>
        <w:t>Landelijke Coördinatie Infectieziektebestrijding (LCI)</w:t>
      </w:r>
      <w:bookmarkEnd w:id="8"/>
    </w:p>
    <w:p w:rsidR="00D81D2E" w:rsidRDefault="00D81D2E" w:rsidP="00D81D2E">
      <w:r>
        <w:t xml:space="preserve">De LCI adviseert artsen en sociaal verpleegkundigen van de afdelingen infectieziekten van </w:t>
      </w:r>
      <w:proofErr w:type="spellStart"/>
      <w:r>
        <w:t>GGD’en</w:t>
      </w:r>
      <w:proofErr w:type="spellEnd"/>
      <w:r>
        <w:t xml:space="preserve">. De LCI vormt het kenniscentrum voor infectieziekten en voorziet </w:t>
      </w:r>
      <w:proofErr w:type="spellStart"/>
      <w:r>
        <w:t>GGD’en</w:t>
      </w:r>
      <w:proofErr w:type="spellEnd"/>
      <w:r>
        <w:t xml:space="preserve"> en andere professionals van actuele informatie ter bestrijding </w:t>
      </w:r>
      <w:r>
        <w:lastRenderedPageBreak/>
        <w:t>van infectieziekten. De LCI heeft als taak om samen met professionals ‘uit het veld’ richtlijnen op te stellen voor de praktische uitvoering van de infectieziektebestrijding in Nederland. In het geval van een landelijke of bovenregionale infectieziekte-uitbraak of epidemie, verzorgt de LCI de coördinatie van de bestrijding. Zij is ook verantwoordelijk voor het informeren van VWS en zo</w:t>
      </w:r>
      <w:r w:rsidR="008A25BF">
        <w:t xml:space="preserve"> </w:t>
      </w:r>
      <w:r>
        <w:t xml:space="preserve">nodig de WHO (zie hoofdstuk 4, communicatie). De LCI is 24 </w:t>
      </w:r>
      <w:r w:rsidR="008A25BF">
        <w:t>uur per dag bereikbaar via tel</w:t>
      </w:r>
      <w:r>
        <w:t xml:space="preserve">. 030-2747000. Buiten kantoortijden is de dienstdoende LCI-arts bereikbaar voor overleg. </w:t>
      </w:r>
    </w:p>
    <w:p w:rsidR="00D81D2E" w:rsidRDefault="00D81D2E" w:rsidP="00D81D2E">
      <w:pPr>
        <w:pStyle w:val="Heading3"/>
      </w:pPr>
      <w:bookmarkStart w:id="9" w:name="_Toc392507883"/>
      <w:r>
        <w:t xml:space="preserve">Centrum </w:t>
      </w:r>
      <w:proofErr w:type="spellStart"/>
      <w:r>
        <w:t>Zoönosen</w:t>
      </w:r>
      <w:proofErr w:type="spellEnd"/>
      <w:r>
        <w:t xml:space="preserve"> en Omgevingsmicrobiologie (Z&amp;O)</w:t>
      </w:r>
      <w:bookmarkEnd w:id="9"/>
    </w:p>
    <w:p w:rsidR="00D81D2E" w:rsidRDefault="00D81D2E" w:rsidP="00D81D2E">
      <w:r>
        <w:t xml:space="preserve">Z&amp;O richt zich op signalering, surveillance en risicoschatting van nieuwe en bestaande microbiële bedreigingen vanuit dieren, voedsel en het milieu. Z&amp;O heeft een nationale en internationale referentiefunctie voor diverse micro-organismen. </w:t>
      </w:r>
    </w:p>
    <w:p w:rsidR="00D81D2E" w:rsidRDefault="00D81D2E" w:rsidP="00D81D2E">
      <w:pPr>
        <w:pStyle w:val="Heading3"/>
      </w:pPr>
      <w:bookmarkStart w:id="10" w:name="_Toc392507884"/>
      <w:r>
        <w:t xml:space="preserve">Centrum </w:t>
      </w:r>
      <w:proofErr w:type="spellStart"/>
      <w:r>
        <w:t>Infectieziektenonderzoek</w:t>
      </w:r>
      <w:proofErr w:type="spellEnd"/>
      <w:r>
        <w:t>, Diagnostiek en Screening (IDS)</w:t>
      </w:r>
      <w:bookmarkEnd w:id="10"/>
    </w:p>
    <w:p w:rsidR="00D81D2E" w:rsidRDefault="00D81D2E" w:rsidP="00D81D2E">
      <w:r>
        <w:t xml:space="preserve">Het IDS levert laboratoriumondersteuning </w:t>
      </w:r>
      <w:r w:rsidR="008A25BF">
        <w:t>bij</w:t>
      </w:r>
      <w:r>
        <w:t xml:space="preserve"> infectieziekten door het uitvoeren van (bijzondere)diagnostiek, pathogeen-surveillance, toegepast onderzoek en coördinatie van laboratorium ondersteuning bij uitbraken. Ook het IDS heeft een nationale en internationale referentiefunctie voor diverse micro-organismen. In geval van een nieuw opduikend pathogeen wordt diagnostiek afgestemd met internationale referentie laboratoria en in huis opgezet </w:t>
      </w:r>
      <w:proofErr w:type="gramStart"/>
      <w:r>
        <w:t>indien mogelijk</w:t>
      </w:r>
      <w:proofErr w:type="gramEnd"/>
      <w:r>
        <w:t xml:space="preserve"> en indien aanvragen te</w:t>
      </w:r>
      <w:r w:rsidR="008A25BF">
        <w:t xml:space="preserve"> verwachten zijn. Bij (voedsel)</w:t>
      </w:r>
      <w:r>
        <w:t xml:space="preserve">uitbraken worden indien nodig actief </w:t>
      </w:r>
      <w:proofErr w:type="gramStart"/>
      <w:r>
        <w:t>samples</w:t>
      </w:r>
      <w:proofErr w:type="gramEnd"/>
      <w:r>
        <w:t xml:space="preserve"> opgevraagd voor typering, e</w:t>
      </w:r>
      <w:r w:rsidR="008A25BF">
        <w:t xml:space="preserve">n laboratoria geïnformeerd via </w:t>
      </w:r>
      <w:proofErr w:type="spellStart"/>
      <w:r w:rsidR="008A25BF">
        <w:t>L</w:t>
      </w:r>
      <w:r>
        <w:t>abinf@ct</w:t>
      </w:r>
      <w:proofErr w:type="spellEnd"/>
      <w:r w:rsidR="008A25BF">
        <w:t>,</w:t>
      </w:r>
      <w:r>
        <w:t xml:space="preserve"> etc.</w:t>
      </w:r>
    </w:p>
    <w:p w:rsidR="00D81D2E" w:rsidRDefault="00D81D2E" w:rsidP="00D81D2E">
      <w:pPr>
        <w:pStyle w:val="Heading3"/>
      </w:pPr>
      <w:bookmarkStart w:id="11" w:name="_Toc392507885"/>
      <w:r>
        <w:t>Centrum Infectieziekten Epidemiologie en Surveillance (EPI)</w:t>
      </w:r>
      <w:bookmarkEnd w:id="11"/>
    </w:p>
    <w:p w:rsidR="00D81D2E" w:rsidRDefault="00D81D2E" w:rsidP="00D81D2E">
      <w:r>
        <w:t xml:space="preserve">EPI signaleert trends en onderzoekt signalen en uitbraken. Daarnaast onderzoekt EPI hoe en waarom ziektes zich verspreiden en wat het effect op verspreiding is van specifieke bestrijdingsmaatregelen. Bij (voedsel)uitbraken voert EPI, indien nodig, vragenlijstonderzoeken uit, die kunnen helpen bij het opsporen van de bron. </w:t>
      </w:r>
    </w:p>
    <w:p w:rsidR="00D81D2E" w:rsidRDefault="00D81D2E" w:rsidP="00D81D2E">
      <w:pPr>
        <w:pStyle w:val="Heading3"/>
      </w:pPr>
      <w:bookmarkStart w:id="12" w:name="_Toc392507886"/>
      <w:r>
        <w:t xml:space="preserve">Opschalingssystematiek </w:t>
      </w:r>
      <w:proofErr w:type="spellStart"/>
      <w:r>
        <w:t>CIb</w:t>
      </w:r>
      <w:bookmarkEnd w:id="12"/>
      <w:proofErr w:type="spellEnd"/>
    </w:p>
    <w:p w:rsidR="00D81D2E" w:rsidRDefault="00D81D2E" w:rsidP="00D81D2E">
      <w:r>
        <w:t xml:space="preserve">Vertegenwoordigers van alle </w:t>
      </w:r>
      <w:proofErr w:type="spellStart"/>
      <w:r>
        <w:t>CIb</w:t>
      </w:r>
      <w:proofErr w:type="spellEnd"/>
      <w:r>
        <w:t xml:space="preserve">-eenheden hebben zitting in het signaleringsoverleg (fase 1). Deze vertegenwoordigers maken de afweging of een bepaald signaal interessant is voor anderen (en/ of voor het veld). In dit geval, wordt het signaal ingebracht in het signaleringsoverleg. Bij de beoordeling van de noodzaak van verdere acties is het, bij sommige signalen, noodzakelijk dat ‘voorwachten’ van de verschillende </w:t>
      </w:r>
      <w:proofErr w:type="spellStart"/>
      <w:r>
        <w:t>CIb</w:t>
      </w:r>
      <w:proofErr w:type="spellEnd"/>
      <w:r>
        <w:t xml:space="preserve">-afdelingen snel en slagvaardig bij elkaar komen en een plan van aanpak met taakverdeling opstellen. Daarin wordt vastgelegd welke verzoeken voor nader onderzoek worden gedaan richting de </w:t>
      </w:r>
      <w:proofErr w:type="spellStart"/>
      <w:r>
        <w:t>GGD’en</w:t>
      </w:r>
      <w:proofErr w:type="spellEnd"/>
      <w:r>
        <w:t xml:space="preserve"> en door wie. Dit heet een afstemmingsoverleg (fase 2) en wordt </w:t>
      </w:r>
      <w:r>
        <w:lastRenderedPageBreak/>
        <w:t xml:space="preserve">geformeerd door inhoudelijk deskundigen van het </w:t>
      </w:r>
      <w:proofErr w:type="spellStart"/>
      <w:r>
        <w:t>CIb</w:t>
      </w:r>
      <w:proofErr w:type="spellEnd"/>
      <w:r>
        <w:t xml:space="preserve">, </w:t>
      </w:r>
      <w:proofErr w:type="spellStart"/>
      <w:r>
        <w:t>zonodig</w:t>
      </w:r>
      <w:proofErr w:type="spellEnd"/>
      <w:r>
        <w:t xml:space="preserve"> aangevuld met inhoudelijk deskundigen van de NVWA en de GGD.</w:t>
      </w:r>
    </w:p>
    <w:p w:rsidR="00D81D2E" w:rsidRDefault="00D81D2E" w:rsidP="00D81D2E">
      <w:r>
        <w:t xml:space="preserve">Is coördinatie van de bestrijding in het veld en van de inzet van meerdere eenheden van het </w:t>
      </w:r>
      <w:proofErr w:type="spellStart"/>
      <w:r>
        <w:t>CIb</w:t>
      </w:r>
      <w:proofErr w:type="spellEnd"/>
      <w:r>
        <w:t xml:space="preserve"> nodig, dan wordt er een responsteam (fase 3) georganiseerd. </w:t>
      </w:r>
      <w:proofErr w:type="gramStart"/>
      <w:r>
        <w:t xml:space="preserve">Het besluit of bij een uitbraak of incident overgegaan wordt naar fase 3 ligt bij het hoofd of plaatsvervangend hoofd LCI. </w:t>
      </w:r>
      <w:proofErr w:type="gramEnd"/>
    </w:p>
    <w:p w:rsidR="00D81D2E" w:rsidRDefault="00D81D2E" w:rsidP="00D81D2E">
      <w:r>
        <w:t xml:space="preserve">Het OMT is een landelijk, professioneel adviesorgaan dat in bijzondere situaties (uitbraken, dreigingen) waarbij geen richtlijnen voor de bestrijding bestaan of waarbij deze ontoereikend worden geacht, bij elkaar wordt geroepen door de directeur van het </w:t>
      </w:r>
      <w:proofErr w:type="spellStart"/>
      <w:r>
        <w:t>CIb</w:t>
      </w:r>
      <w:proofErr w:type="spellEnd"/>
      <w:r>
        <w:t xml:space="preserve">. Het OMT brengt een inhoudelijk, professioneel advies uit aan het BAO (bestuurlijk afstemmingsoverleg) van VWS dat de besluiten neemt over de maatregelen geadviseerd door het OMT. De samenstelling van het OMT omvat diverse inhoudelijk deskundigen uit het werkveld (van verschillende organisaties). Bij het afstemmingsoverleg, responsteam en OMT worden ook vertegenwoordigers van de GGD, de NVWA en </w:t>
      </w:r>
      <w:proofErr w:type="spellStart"/>
      <w:r>
        <w:t>zonodig</w:t>
      </w:r>
      <w:proofErr w:type="spellEnd"/>
      <w:r>
        <w:t xml:space="preserve"> andere partijen </w:t>
      </w:r>
      <w:proofErr w:type="gramStart"/>
      <w:r>
        <w:t xml:space="preserve">uitgenodigd.   </w:t>
      </w:r>
      <w:proofErr w:type="gramEnd"/>
    </w:p>
    <w:p w:rsidR="00D81D2E" w:rsidRDefault="00D81D2E" w:rsidP="00D81D2E">
      <w:pPr>
        <w:pStyle w:val="Heading2"/>
        <w:numPr>
          <w:ilvl w:val="0"/>
          <w:numId w:val="0"/>
        </w:numPr>
        <w:ind w:left="360" w:hanging="360"/>
      </w:pPr>
      <w:bookmarkStart w:id="13" w:name="_Toc392507887"/>
      <w:r>
        <w:t>3.</w:t>
      </w:r>
      <w:r>
        <w:tab/>
        <w:t>Nederlandse Voedsel- en Warenautoriteit (NVWA)</w:t>
      </w:r>
      <w:bookmarkEnd w:id="13"/>
    </w:p>
    <w:p w:rsidR="00D81D2E" w:rsidRDefault="00D81D2E" w:rsidP="00D81D2E">
      <w:r>
        <w:t>De NVWA is de Rijksinspectie die verantwoordelijk is voor het bewaken van de veiligheid van voedsel en consumentenproducten, de gezondheid van dieren en planten, het dierenwelzijn en het handhaven van de natuurwetgeving. Binnen de drie divisies van de NVWA, Consument &amp; Veiligheid, Veterinair &amp; Import en Landbouw &amp; Natuur, wordt toezicht gehouden op d</w:t>
      </w:r>
      <w:r w:rsidR="008A25BF">
        <w:t>e</w:t>
      </w:r>
      <w:r>
        <w:t xml:space="preserve"> naleving van voedselveiligheid, productveiligheid resp. dierenwelzijn, diergezondheid resp. plantgezondheid en natuur.</w:t>
      </w:r>
    </w:p>
    <w:p w:rsidR="00D81D2E" w:rsidRDefault="00D81D2E" w:rsidP="00D81D2E">
      <w:r>
        <w:t>De NVWA is een kennisorganisatie die haar expertise benut bij incident- en crisisbeheersing, waarbij elke divisie zelf inhoudelijk verantwoordelijk is voor de beheersing van een (ernstig) incident of crisis. Indien er sprake is van (grote) voedseluitbraken is de divisie Consument &amp; Veiligheid verantwoordelijk voor het (laten) uitvoeren van het brononderzoek en de afhandeling van een uitbraak. Hierbij zijn Het Expertisecentrum Voedselvergiftiging (</w:t>
      </w:r>
      <w:proofErr w:type="spellStart"/>
      <w:r>
        <w:t>ExpVV</w:t>
      </w:r>
      <w:proofErr w:type="spellEnd"/>
      <w:r>
        <w:t>), het laboratorium Voeder- en Voedselveiligheid (lab VV) alsook het Klant Contact Centrum (KCC) en inspecteurs van de NVWA betrokken. Hieronder is kort toegelicht welke rol zij vervullen.</w:t>
      </w:r>
    </w:p>
    <w:p w:rsidR="00D81D2E" w:rsidRDefault="00D81D2E" w:rsidP="00D81D2E">
      <w:pPr>
        <w:pStyle w:val="Heading3"/>
      </w:pPr>
      <w:bookmarkStart w:id="14" w:name="_Toc392507888"/>
      <w:r>
        <w:t>Expertisecentrum voedselvergiftiging (</w:t>
      </w:r>
      <w:proofErr w:type="spellStart"/>
      <w:r>
        <w:t>ExpVV</w:t>
      </w:r>
      <w:proofErr w:type="spellEnd"/>
      <w:r>
        <w:t>) NVWA</w:t>
      </w:r>
      <w:bookmarkEnd w:id="14"/>
    </w:p>
    <w:p w:rsidR="00D81D2E" w:rsidRDefault="00D81D2E" w:rsidP="00D81D2E">
      <w:r>
        <w:t>Het Expertisecentrum Voedselvergiftiging (</w:t>
      </w:r>
      <w:proofErr w:type="spellStart"/>
      <w:r>
        <w:t>ExpVV</w:t>
      </w:r>
      <w:proofErr w:type="spellEnd"/>
      <w:r>
        <w:t xml:space="preserve">) is een samenwerkingsverband van een groep deskundigen van de NVWA, op het gebied van levensmiddelenmicrobiologie, virologie, HACCP en levensmiddelenwetgeving. Het fungeert als kenniscentrum en adviesbureau op het gebied van voedselinfecties </w:t>
      </w:r>
      <w:r w:rsidR="008A25BF">
        <w:lastRenderedPageBreak/>
        <w:t>en -</w:t>
      </w:r>
      <w:r>
        <w:t xml:space="preserve">vergiftigingen voor de NVWA. Het </w:t>
      </w:r>
      <w:proofErr w:type="spellStart"/>
      <w:r>
        <w:t>ExpVV</w:t>
      </w:r>
      <w:proofErr w:type="spellEnd"/>
      <w:r>
        <w:t xml:space="preserve"> is verantwoordelijk voor de coördinatie van brononderzoek binnen de NVWA bij alimentaire infecties en is het aanspreekpunt voor de GGD en de LCI voor inhoudelijke afstemming. In het geval van een landelijke/bovenregionale uitbraak worden de mogelijke bronnen van de uitbraak die uit het uitbraakonderzoek naar voren komen rechtstreeks vanuit EPI gecommuniceerd naar de LCI en het </w:t>
      </w:r>
      <w:proofErr w:type="spellStart"/>
      <w:proofErr w:type="gramStart"/>
      <w:r>
        <w:t>ExpVV</w:t>
      </w:r>
      <w:proofErr w:type="spellEnd"/>
      <w:r>
        <w:t xml:space="preserve">.  </w:t>
      </w:r>
      <w:proofErr w:type="gramEnd"/>
      <w:r>
        <w:t xml:space="preserve">De LCI zal deze informatie op beleidsmatig niveau verder communiceren naar het </w:t>
      </w:r>
      <w:proofErr w:type="spellStart"/>
      <w:r>
        <w:t>ExpVV</w:t>
      </w:r>
      <w:proofErr w:type="spellEnd"/>
      <w:r>
        <w:t xml:space="preserve"> en EPI zal met een inhoudelijk deskundige van het </w:t>
      </w:r>
      <w:proofErr w:type="spellStart"/>
      <w:r>
        <w:t>ExpVV</w:t>
      </w:r>
      <w:proofErr w:type="spellEnd"/>
      <w:r>
        <w:t xml:space="preserve"> deze bevindingen verder oppakken. Het </w:t>
      </w:r>
      <w:proofErr w:type="spellStart"/>
      <w:r>
        <w:t>ExpVV</w:t>
      </w:r>
      <w:proofErr w:type="spellEnd"/>
      <w:r>
        <w:t xml:space="preserve"> NVWA is 24 uur per dag voor pr</w:t>
      </w:r>
      <w:r w:rsidR="008A25BF">
        <w:t>ofessionals bereikbaar via tel</w:t>
      </w:r>
      <w:r>
        <w:t xml:space="preserve">. 088-2233032 of via expertisecentrumVV@nvwa.nl. </w:t>
      </w:r>
    </w:p>
    <w:p w:rsidR="00D81D2E" w:rsidRDefault="00D81D2E" w:rsidP="00D81D2E">
      <w:pPr>
        <w:pStyle w:val="Heading3"/>
      </w:pPr>
      <w:bookmarkStart w:id="15" w:name="_Toc392507889"/>
      <w:r>
        <w:t>Klant Contact Centrum (KCC) NVWA</w:t>
      </w:r>
      <w:bookmarkEnd w:id="15"/>
    </w:p>
    <w:p w:rsidR="00D81D2E" w:rsidRDefault="00D81D2E" w:rsidP="00D81D2E">
      <w:r>
        <w:t>KCC is het publiekelijk meldpunt van de NVWA voor meldingen over zaken</w:t>
      </w:r>
      <w:proofErr w:type="gramStart"/>
      <w:r>
        <w:t>, die</w:t>
      </w:r>
      <w:proofErr w:type="gramEnd"/>
      <w:r>
        <w:t xml:space="preserve"> betrekking hebben op het volledige werkterrein van de NVWA, dus ook bijvoorbeeld over een voedselvergiftiging. </w:t>
      </w:r>
      <w:proofErr w:type="gramStart"/>
      <w:r>
        <w:t>Via KCC worden meldingen administratief geregistreerd en wordt, indien relevant, contact gelegd met inhoudelijk deskundigen van de NVWA (</w:t>
      </w:r>
      <w:proofErr w:type="spellStart"/>
      <w:r>
        <w:t>ExpVV</w:t>
      </w:r>
      <w:proofErr w:type="spellEnd"/>
      <w:r>
        <w:t xml:space="preserve">, veterinair deskundigen, etc.) voor verdere afstemming en </w:t>
      </w:r>
      <w:proofErr w:type="spellStart"/>
      <w:r>
        <w:t>be</w:t>
      </w:r>
      <w:proofErr w:type="spellEnd"/>
      <w:r>
        <w:t xml:space="preserve">- en afhandeling van de betreffende melding. </w:t>
      </w:r>
      <w:proofErr w:type="gramEnd"/>
      <w:r>
        <w:t xml:space="preserve">KCC is bereikbaar via tel. 0900-0388. Meldingen kunnen zowel telefonisch als digitaal (via www.nvwa.nl) worden geplaatst en worden door KCC voorzien van een </w:t>
      </w:r>
      <w:proofErr w:type="spellStart"/>
      <w:r>
        <w:t>meldings</w:t>
      </w:r>
      <w:proofErr w:type="spellEnd"/>
      <w:r>
        <w:t>(casus) nummer. Ook</w:t>
      </w:r>
      <w:r w:rsidR="008A25BF">
        <w:t xml:space="preserve"> internationale meldingen</w:t>
      </w:r>
      <w:r>
        <w:t xml:space="preserve"> met betrekking tot </w:t>
      </w:r>
      <w:proofErr w:type="spellStart"/>
      <w:r>
        <w:t>voedselgerelateerde</w:t>
      </w:r>
      <w:proofErr w:type="spellEnd"/>
      <w:r>
        <w:t xml:space="preserve"> (uitbraak)gevallen komen via KCC binnen.</w:t>
      </w:r>
    </w:p>
    <w:p w:rsidR="00D81D2E" w:rsidRDefault="00D81D2E" w:rsidP="00D81D2E">
      <w:pPr>
        <w:pStyle w:val="Heading3"/>
      </w:pPr>
      <w:bookmarkStart w:id="16" w:name="_Toc392507890"/>
      <w:r>
        <w:t>Laboratorium Voeder- en Voedselveiligheid (Lab VV) NVWA</w:t>
      </w:r>
      <w:bookmarkEnd w:id="16"/>
    </w:p>
    <w:p w:rsidR="00D81D2E" w:rsidRDefault="00D81D2E" w:rsidP="00D81D2E">
      <w:r>
        <w:t>Het lab VV van de NVWA richt zich op het uitvoeren van laboratoriumonderz</w:t>
      </w:r>
      <w:r w:rsidR="008A25BF">
        <w:t>oek in het kader van monitoring</w:t>
      </w:r>
      <w:r>
        <w:t xml:space="preserve"> en surveillance van pathogene micro-organismen in de gehele voedselketen (en in de diervoederketen), methodiekontwikkeling van toegepaste analysemethoden als</w:t>
      </w:r>
      <w:r w:rsidR="008A25BF">
        <w:t xml:space="preserve"> </w:t>
      </w:r>
      <w:r>
        <w:t>ook laboratoriumondersteuning bij brononderzoek.</w:t>
      </w:r>
    </w:p>
    <w:p w:rsidR="00D81D2E" w:rsidRDefault="00D81D2E" w:rsidP="00D81D2E">
      <w:pPr>
        <w:pStyle w:val="Heading3"/>
      </w:pPr>
      <w:bookmarkStart w:id="17" w:name="_Toc392507891"/>
      <w:r>
        <w:t>Inspecteurs NVWA</w:t>
      </w:r>
      <w:bookmarkEnd w:id="17"/>
    </w:p>
    <w:p w:rsidR="00D81D2E" w:rsidRDefault="00D81D2E" w:rsidP="00D81D2E">
      <w:r>
        <w:t xml:space="preserve">Inspecteurs van de NVWA zijn medewerkers van de betrokken divisies van de NVWA die belast zijn met toezicht houden op de naleving van relevante wetgeving op het gebied van de voedselveiligheid. Dit toezicht houden vindt onder andere plaats door het </w:t>
      </w:r>
      <w:r w:rsidR="008A25BF">
        <w:t>uitvoeren van inspecties/</w:t>
      </w:r>
      <w:r>
        <w:t>audits en monstername bij o.a. levensmiddelenproducenten, horeca en ambachtelijke bedrijven.</w:t>
      </w:r>
    </w:p>
    <w:p w:rsidR="00D81D2E" w:rsidRDefault="00D81D2E" w:rsidP="00D81D2E">
      <w:pPr>
        <w:pStyle w:val="Heading3"/>
      </w:pPr>
      <w:bookmarkStart w:id="18" w:name="_Toc392507892"/>
      <w:r>
        <w:t>Besluit tot opschaling NVWA</w:t>
      </w:r>
      <w:bookmarkEnd w:id="18"/>
    </w:p>
    <w:p w:rsidR="00D81D2E" w:rsidRDefault="00D81D2E" w:rsidP="00D81D2E">
      <w:r>
        <w:t>Indien er sprake is van een (plotseling) optredende calamiteit of crisis, worden de verantwoordelijke hoofdinspecteur van de betreffende divisie en eventueel de Directieraad van de NVWA en het ministerie van VWS (Directie VGP) geïnformeerd. Op basis van onderstaande criteria, wordt in samenspraak met de hoofdinspecteur van de divisie besloten welke actie er wordt ondernomen:</w:t>
      </w:r>
    </w:p>
    <w:p w:rsidR="00D81D2E" w:rsidRDefault="00D81D2E" w:rsidP="00D81D2E">
      <w:pPr>
        <w:spacing w:after="0"/>
      </w:pPr>
      <w:r>
        <w:lastRenderedPageBreak/>
        <w:t>•</w:t>
      </w:r>
      <w:r>
        <w:tab/>
        <w:t>Is er sprake van een nationaal of regionaal probleem</w:t>
      </w:r>
    </w:p>
    <w:p w:rsidR="00D81D2E" w:rsidRDefault="00D81D2E" w:rsidP="00D81D2E">
      <w:pPr>
        <w:spacing w:after="0"/>
      </w:pPr>
      <w:r>
        <w:t>•</w:t>
      </w:r>
      <w:r>
        <w:tab/>
        <w:t>Zijn er internationale aspecten aan verbonden</w:t>
      </w:r>
    </w:p>
    <w:p w:rsidR="00D81D2E" w:rsidRDefault="00D81D2E" w:rsidP="00D81D2E">
      <w:pPr>
        <w:spacing w:after="0"/>
      </w:pPr>
      <w:r>
        <w:t>•</w:t>
      </w:r>
      <w:r>
        <w:tab/>
        <w:t>Maatschappelijke, politieke of bestuurlijke aspecten</w:t>
      </w:r>
    </w:p>
    <w:p w:rsidR="00D81D2E" w:rsidRDefault="00D81D2E" w:rsidP="00D81D2E">
      <w:pPr>
        <w:spacing w:after="0"/>
        <w:ind w:left="720" w:hanging="720"/>
      </w:pPr>
      <w:r>
        <w:t>•</w:t>
      </w:r>
      <w:r>
        <w:tab/>
        <w:t>Aard van de melding, dierziekte, verontreiniging levensmiddel of diervoeders, gevaarlijke stoffen, plantenziekte</w:t>
      </w:r>
      <w:r w:rsidR="008A25BF">
        <w:t>,</w:t>
      </w:r>
      <w:r>
        <w:t xml:space="preserve"> etc.</w:t>
      </w:r>
    </w:p>
    <w:p w:rsidR="00D81D2E" w:rsidRDefault="00D81D2E" w:rsidP="00D81D2E">
      <w:pPr>
        <w:spacing w:after="0"/>
      </w:pPr>
    </w:p>
    <w:p w:rsidR="00D81D2E" w:rsidRDefault="00D81D2E" w:rsidP="00D81D2E">
      <w:r>
        <w:t>Voor een adequate behandeling van het (ernstig</w:t>
      </w:r>
      <w:r w:rsidR="008A25BF">
        <w:t>e</w:t>
      </w:r>
      <w:r>
        <w:t>) incident of calamiteit worden door de hoofdinspecteur van de betrokken divisie verantwoordelijken (vanuit relevante organisatie onderdelen) aangewezen die tijdens de be</w:t>
      </w:r>
      <w:r w:rsidR="008A25BF">
        <w:t>handeling</w:t>
      </w:r>
      <w:r>
        <w:t xml:space="preserve"> en afhandeling van de betreffende casus, onder leiding van een incident-manager, frequent de stand van zaken bespreken en afhandelen.</w:t>
      </w:r>
    </w:p>
    <w:p w:rsidR="00D81D2E" w:rsidRDefault="00D81D2E" w:rsidP="00D81D2E">
      <w:r>
        <w:t xml:space="preserve">Meldingen van voedselvergiftiging en voedseluitbraken worden normaliter onder de regie van de NVWA afgehandeld. Afhankelijk van de ernst van de melding, bijv. </w:t>
      </w:r>
      <w:proofErr w:type="gramStart"/>
      <w:r>
        <w:t>bij</w:t>
      </w:r>
      <w:proofErr w:type="gramEnd"/>
      <w:r>
        <w:t xml:space="preserve"> grootschalige crises, is het noodzakelijk om de beleidsdirectie van het ministerie van VWS en/of EZ te informeren die deze casus afhandelt. De NVWA stemt af met de beleidsdirectie over te nemen maatregelen vanaf een ernstig incident.</w:t>
      </w:r>
    </w:p>
    <w:p w:rsidR="00D81D2E" w:rsidRDefault="00D81D2E" w:rsidP="00D81D2E">
      <w:r>
        <w:t>Samengevat is de taakverdeling tussen de verschillende instanties bij landelijke of bovenregionale uit</w:t>
      </w:r>
      <w:r w:rsidR="00454AC3">
        <w:t>braken van voedselinfecties en -</w:t>
      </w:r>
      <w:r>
        <w:t>vergiftigingen grofweg als volgt: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2210"/>
        <w:gridCol w:w="2253"/>
      </w:tblGrid>
      <w:tr w:rsidR="00D81D2E" w:rsidRPr="00D81D2E" w:rsidTr="00D81D2E">
        <w:tc>
          <w:tcPr>
            <w:tcW w:w="3243" w:type="dxa"/>
            <w:shd w:val="clear" w:color="auto" w:fill="auto"/>
          </w:tcPr>
          <w:p w:rsidR="00D81D2E" w:rsidRPr="00D81D2E" w:rsidRDefault="00D81D2E" w:rsidP="00D81D2E">
            <w:pPr>
              <w:spacing w:after="0"/>
              <w:rPr>
                <w:b/>
              </w:rPr>
            </w:pPr>
            <w:r w:rsidRPr="00D81D2E">
              <w:rPr>
                <w:b/>
              </w:rPr>
              <w:t>Taak</w:t>
            </w:r>
          </w:p>
        </w:tc>
        <w:tc>
          <w:tcPr>
            <w:tcW w:w="2210" w:type="dxa"/>
            <w:shd w:val="clear" w:color="auto" w:fill="auto"/>
          </w:tcPr>
          <w:p w:rsidR="00D81D2E" w:rsidRPr="00D81D2E" w:rsidRDefault="00D81D2E" w:rsidP="00D81D2E">
            <w:pPr>
              <w:spacing w:after="0"/>
              <w:rPr>
                <w:b/>
              </w:rPr>
            </w:pPr>
            <w:r w:rsidRPr="00D81D2E">
              <w:rPr>
                <w:b/>
              </w:rPr>
              <w:t>Wie? (verantwoordelijke organisatie)</w:t>
            </w:r>
          </w:p>
        </w:tc>
        <w:tc>
          <w:tcPr>
            <w:tcW w:w="2253" w:type="dxa"/>
            <w:shd w:val="clear" w:color="auto" w:fill="auto"/>
          </w:tcPr>
          <w:p w:rsidR="00D81D2E" w:rsidRPr="00D81D2E" w:rsidRDefault="00D81D2E" w:rsidP="00D81D2E">
            <w:pPr>
              <w:spacing w:after="0"/>
              <w:rPr>
                <w:b/>
              </w:rPr>
            </w:pPr>
            <w:r w:rsidRPr="00D81D2E">
              <w:rPr>
                <w:b/>
              </w:rPr>
              <w:t>Uitvoering</w:t>
            </w:r>
          </w:p>
        </w:tc>
      </w:tr>
      <w:tr w:rsidR="00D81D2E" w:rsidRPr="00D81D2E" w:rsidTr="00D81D2E">
        <w:tc>
          <w:tcPr>
            <w:tcW w:w="3243" w:type="dxa"/>
            <w:shd w:val="clear" w:color="auto" w:fill="auto"/>
          </w:tcPr>
          <w:p w:rsidR="00D81D2E" w:rsidRPr="00D81D2E" w:rsidRDefault="00D81D2E" w:rsidP="00D81D2E">
            <w:pPr>
              <w:spacing w:after="0"/>
            </w:pPr>
            <w:r w:rsidRPr="00D81D2E">
              <w:t>Signalering clusters van cases</w:t>
            </w:r>
          </w:p>
        </w:tc>
        <w:tc>
          <w:tcPr>
            <w:tcW w:w="2210" w:type="dxa"/>
            <w:shd w:val="clear" w:color="auto" w:fill="auto"/>
          </w:tcPr>
          <w:p w:rsidR="00D81D2E" w:rsidRPr="00D81D2E" w:rsidRDefault="00D81D2E" w:rsidP="00D81D2E">
            <w:pPr>
              <w:spacing w:after="0"/>
            </w:pPr>
            <w:r w:rsidRPr="00D81D2E">
              <w:t>NVWA, GGD, EPI, IDS, LCI</w:t>
            </w:r>
          </w:p>
        </w:tc>
        <w:tc>
          <w:tcPr>
            <w:tcW w:w="2253" w:type="dxa"/>
            <w:shd w:val="clear" w:color="auto" w:fill="auto"/>
          </w:tcPr>
          <w:p w:rsidR="00D81D2E" w:rsidRPr="00D81D2E" w:rsidRDefault="00D81D2E" w:rsidP="00D81D2E">
            <w:pPr>
              <w:spacing w:after="0"/>
            </w:pPr>
            <w:r w:rsidRPr="00D81D2E">
              <w:t xml:space="preserve">EPI </w:t>
            </w:r>
            <w:r w:rsidR="00454AC3" w:rsidRPr="00D81D2E">
              <w:t>o.b.v.</w:t>
            </w:r>
            <w:r w:rsidRPr="00D81D2E">
              <w:t xml:space="preserve"> Osiris, IDS </w:t>
            </w:r>
            <w:r w:rsidR="00454AC3" w:rsidRPr="00D81D2E">
              <w:t>o.b.v.</w:t>
            </w:r>
            <w:r w:rsidRPr="00D81D2E">
              <w:t xml:space="preserve"> typering, LCI </w:t>
            </w:r>
            <w:r w:rsidR="00454AC3" w:rsidRPr="00D81D2E">
              <w:t>o.b.v.</w:t>
            </w:r>
            <w:r w:rsidRPr="00D81D2E">
              <w:t xml:space="preserve"> contacten met </w:t>
            </w:r>
            <w:proofErr w:type="spellStart"/>
            <w:r w:rsidRPr="00D81D2E">
              <w:t>GGD’en</w:t>
            </w:r>
            <w:proofErr w:type="spellEnd"/>
          </w:p>
        </w:tc>
      </w:tr>
      <w:tr w:rsidR="00D81D2E" w:rsidRPr="00D81D2E" w:rsidTr="00D81D2E">
        <w:tc>
          <w:tcPr>
            <w:tcW w:w="3243" w:type="dxa"/>
            <w:shd w:val="clear" w:color="auto" w:fill="auto"/>
          </w:tcPr>
          <w:p w:rsidR="00D81D2E" w:rsidRPr="00D81D2E" w:rsidRDefault="00D81D2E" w:rsidP="00D81D2E">
            <w:pPr>
              <w:spacing w:after="0"/>
            </w:pPr>
            <w:r w:rsidRPr="00D81D2E">
              <w:t>Opstellen vragenlijst</w:t>
            </w:r>
          </w:p>
        </w:tc>
        <w:tc>
          <w:tcPr>
            <w:tcW w:w="2210" w:type="dxa"/>
            <w:shd w:val="clear" w:color="auto" w:fill="auto"/>
          </w:tcPr>
          <w:p w:rsidR="00D81D2E" w:rsidRPr="00D81D2E" w:rsidRDefault="00D81D2E" w:rsidP="00D81D2E">
            <w:pPr>
              <w:spacing w:after="0"/>
            </w:pPr>
            <w:r w:rsidRPr="00D81D2E">
              <w:t>EPI</w:t>
            </w:r>
          </w:p>
        </w:tc>
        <w:tc>
          <w:tcPr>
            <w:tcW w:w="2253" w:type="dxa"/>
            <w:shd w:val="clear" w:color="auto" w:fill="auto"/>
          </w:tcPr>
          <w:p w:rsidR="00D81D2E" w:rsidRPr="00D81D2E" w:rsidRDefault="00D81D2E" w:rsidP="00D81D2E">
            <w:pPr>
              <w:spacing w:after="0"/>
            </w:pPr>
            <w:r w:rsidRPr="00D81D2E">
              <w:t>EPI met input van NVWA en LCI/Z&amp;O/IDS</w:t>
            </w:r>
          </w:p>
        </w:tc>
      </w:tr>
      <w:tr w:rsidR="00D81D2E" w:rsidRPr="00D81D2E" w:rsidTr="00D81D2E">
        <w:tc>
          <w:tcPr>
            <w:tcW w:w="3243" w:type="dxa"/>
            <w:shd w:val="clear" w:color="auto" w:fill="auto"/>
          </w:tcPr>
          <w:p w:rsidR="00D81D2E" w:rsidRPr="00D81D2E" w:rsidRDefault="00D81D2E" w:rsidP="00D81D2E">
            <w:pPr>
              <w:spacing w:after="0"/>
            </w:pPr>
            <w:r w:rsidRPr="00D81D2E">
              <w:t xml:space="preserve">Coördinatie en analyse uitbraakonderzoek bij </w:t>
            </w:r>
            <w:proofErr w:type="gramStart"/>
            <w:r w:rsidRPr="00D81D2E">
              <w:t xml:space="preserve">een  </w:t>
            </w:r>
            <w:proofErr w:type="gramEnd"/>
            <w:r w:rsidRPr="00D81D2E">
              <w:t>uitbraak</w:t>
            </w:r>
          </w:p>
        </w:tc>
        <w:tc>
          <w:tcPr>
            <w:tcW w:w="2210" w:type="dxa"/>
            <w:shd w:val="clear" w:color="auto" w:fill="auto"/>
          </w:tcPr>
          <w:p w:rsidR="00D81D2E" w:rsidRPr="00D81D2E" w:rsidRDefault="00D81D2E" w:rsidP="00D81D2E">
            <w:pPr>
              <w:spacing w:after="0"/>
            </w:pPr>
            <w:r w:rsidRPr="00D81D2E">
              <w:t>EPI</w:t>
            </w:r>
          </w:p>
        </w:tc>
        <w:tc>
          <w:tcPr>
            <w:tcW w:w="2253" w:type="dxa"/>
            <w:shd w:val="clear" w:color="auto" w:fill="auto"/>
          </w:tcPr>
          <w:p w:rsidR="00D81D2E" w:rsidRPr="00D81D2E" w:rsidRDefault="00D81D2E" w:rsidP="00D81D2E">
            <w:pPr>
              <w:spacing w:after="0"/>
            </w:pPr>
            <w:r w:rsidRPr="00D81D2E">
              <w:t>EPI met input van NVWA en LCI/Z&amp;O/IDS</w:t>
            </w:r>
          </w:p>
        </w:tc>
      </w:tr>
      <w:tr w:rsidR="00D81D2E" w:rsidRPr="00D81D2E" w:rsidTr="00D81D2E">
        <w:tc>
          <w:tcPr>
            <w:tcW w:w="3243" w:type="dxa"/>
            <w:shd w:val="clear" w:color="auto" w:fill="auto"/>
          </w:tcPr>
          <w:p w:rsidR="00D81D2E" w:rsidRPr="00D81D2E" w:rsidRDefault="00D81D2E" w:rsidP="00D81D2E">
            <w:pPr>
              <w:spacing w:after="0"/>
            </w:pPr>
            <w:r w:rsidRPr="00D81D2E">
              <w:t>Inhoudelijke afstemming bevindingen uitbraakonderzoek</w:t>
            </w:r>
          </w:p>
        </w:tc>
        <w:tc>
          <w:tcPr>
            <w:tcW w:w="2210" w:type="dxa"/>
            <w:shd w:val="clear" w:color="auto" w:fill="auto"/>
          </w:tcPr>
          <w:p w:rsidR="00D81D2E" w:rsidRPr="00D81D2E" w:rsidRDefault="00D81D2E" w:rsidP="00D81D2E">
            <w:pPr>
              <w:spacing w:after="0"/>
            </w:pPr>
            <w:r w:rsidRPr="00D81D2E">
              <w:t>EPI, IDS, NVWA, LCI</w:t>
            </w:r>
          </w:p>
        </w:tc>
        <w:tc>
          <w:tcPr>
            <w:tcW w:w="2253" w:type="dxa"/>
            <w:shd w:val="clear" w:color="auto" w:fill="auto"/>
          </w:tcPr>
          <w:p w:rsidR="00D81D2E" w:rsidRPr="00D81D2E" w:rsidRDefault="00D81D2E" w:rsidP="00D81D2E">
            <w:pPr>
              <w:spacing w:after="0"/>
            </w:pPr>
            <w:r w:rsidRPr="00D81D2E">
              <w:t>EPI met inhoudelijke afstemming met NVWA en IDS en voor beleidsmatige afstemming LCI</w:t>
            </w:r>
          </w:p>
        </w:tc>
      </w:tr>
      <w:tr w:rsidR="00D81D2E" w:rsidRPr="00D81D2E" w:rsidTr="00D81D2E">
        <w:tc>
          <w:tcPr>
            <w:tcW w:w="3243" w:type="dxa"/>
            <w:shd w:val="clear" w:color="auto" w:fill="auto"/>
          </w:tcPr>
          <w:p w:rsidR="00D81D2E" w:rsidRPr="00D81D2E" w:rsidRDefault="00D81D2E" w:rsidP="00D81D2E">
            <w:pPr>
              <w:spacing w:after="0"/>
            </w:pPr>
            <w:r w:rsidRPr="00D81D2E">
              <w:t>Afnemen vragenlijst patiënten</w:t>
            </w:r>
          </w:p>
        </w:tc>
        <w:tc>
          <w:tcPr>
            <w:tcW w:w="2210" w:type="dxa"/>
            <w:shd w:val="clear" w:color="auto" w:fill="auto"/>
          </w:tcPr>
          <w:p w:rsidR="00D81D2E" w:rsidRPr="00D81D2E" w:rsidRDefault="00D81D2E" w:rsidP="00D81D2E">
            <w:pPr>
              <w:spacing w:after="0"/>
            </w:pPr>
            <w:r w:rsidRPr="00D81D2E">
              <w:t xml:space="preserve">GGD (in afstemming </w:t>
            </w:r>
            <w:r w:rsidRPr="00D81D2E">
              <w:lastRenderedPageBreak/>
              <w:t xml:space="preserve">met </w:t>
            </w:r>
            <w:proofErr w:type="spellStart"/>
            <w:r w:rsidRPr="00D81D2E">
              <w:t>CIb</w:t>
            </w:r>
            <w:proofErr w:type="spellEnd"/>
            <w:r w:rsidRPr="00D81D2E">
              <w:t>/EPI en NVWA)</w:t>
            </w:r>
          </w:p>
        </w:tc>
        <w:tc>
          <w:tcPr>
            <w:tcW w:w="2253" w:type="dxa"/>
            <w:shd w:val="clear" w:color="auto" w:fill="auto"/>
          </w:tcPr>
          <w:p w:rsidR="00D81D2E" w:rsidRPr="00D81D2E" w:rsidRDefault="00D81D2E" w:rsidP="00D81D2E">
            <w:pPr>
              <w:spacing w:after="0"/>
            </w:pPr>
            <w:r w:rsidRPr="00D81D2E">
              <w:lastRenderedPageBreak/>
              <w:t>GGD</w:t>
            </w:r>
          </w:p>
        </w:tc>
      </w:tr>
      <w:tr w:rsidR="00D81D2E" w:rsidRPr="00D81D2E" w:rsidTr="00D81D2E">
        <w:tc>
          <w:tcPr>
            <w:tcW w:w="3243" w:type="dxa"/>
            <w:shd w:val="clear" w:color="auto" w:fill="auto"/>
          </w:tcPr>
          <w:p w:rsidR="00D81D2E" w:rsidRPr="00D81D2E" w:rsidRDefault="00D81D2E" w:rsidP="00D81D2E">
            <w:pPr>
              <w:spacing w:after="0"/>
            </w:pPr>
            <w:r w:rsidRPr="00D81D2E">
              <w:lastRenderedPageBreak/>
              <w:t xml:space="preserve">Afname </w:t>
            </w:r>
            <w:proofErr w:type="spellStart"/>
            <w:r w:rsidRPr="00D81D2E">
              <w:t>patiëntenmateriaal</w:t>
            </w:r>
            <w:proofErr w:type="spellEnd"/>
          </w:p>
        </w:tc>
        <w:tc>
          <w:tcPr>
            <w:tcW w:w="2210" w:type="dxa"/>
            <w:shd w:val="clear" w:color="auto" w:fill="auto"/>
          </w:tcPr>
          <w:p w:rsidR="00D81D2E" w:rsidRPr="00D81D2E" w:rsidRDefault="00D81D2E" w:rsidP="00D81D2E">
            <w:pPr>
              <w:spacing w:after="0"/>
            </w:pPr>
            <w:r w:rsidRPr="00D81D2E">
              <w:t>GGD</w:t>
            </w:r>
          </w:p>
        </w:tc>
        <w:tc>
          <w:tcPr>
            <w:tcW w:w="2253" w:type="dxa"/>
            <w:shd w:val="clear" w:color="auto" w:fill="auto"/>
          </w:tcPr>
          <w:p w:rsidR="00D81D2E" w:rsidRPr="00D81D2E" w:rsidRDefault="00D81D2E" w:rsidP="00D81D2E">
            <w:pPr>
              <w:spacing w:after="0"/>
            </w:pPr>
            <w:r w:rsidRPr="00D81D2E">
              <w:t xml:space="preserve">GGD, behandelend arts </w:t>
            </w:r>
          </w:p>
        </w:tc>
      </w:tr>
      <w:tr w:rsidR="00D81D2E" w:rsidRPr="00D81D2E" w:rsidTr="00D81D2E">
        <w:tc>
          <w:tcPr>
            <w:tcW w:w="3243" w:type="dxa"/>
            <w:shd w:val="clear" w:color="auto" w:fill="auto"/>
          </w:tcPr>
          <w:p w:rsidR="00D81D2E" w:rsidRPr="00D81D2E" w:rsidRDefault="00D81D2E" w:rsidP="00D81D2E">
            <w:pPr>
              <w:spacing w:after="0"/>
            </w:pPr>
            <w:proofErr w:type="gramStart"/>
            <w:r w:rsidRPr="00D81D2E">
              <w:t>Onderzoeken</w:t>
            </w:r>
            <w:proofErr w:type="gramEnd"/>
            <w:r w:rsidRPr="00D81D2E">
              <w:t xml:space="preserve"> </w:t>
            </w:r>
            <w:proofErr w:type="spellStart"/>
            <w:r w:rsidRPr="00D81D2E">
              <w:t>patiëntenmateriaal</w:t>
            </w:r>
            <w:proofErr w:type="spellEnd"/>
          </w:p>
        </w:tc>
        <w:tc>
          <w:tcPr>
            <w:tcW w:w="2210" w:type="dxa"/>
            <w:shd w:val="clear" w:color="auto" w:fill="auto"/>
          </w:tcPr>
          <w:p w:rsidR="00D81D2E" w:rsidRPr="00D81D2E" w:rsidRDefault="00D81D2E" w:rsidP="00D81D2E">
            <w:pPr>
              <w:spacing w:after="0"/>
            </w:pPr>
            <w:r w:rsidRPr="00D81D2E">
              <w:t>Laboratorium</w:t>
            </w:r>
          </w:p>
          <w:p w:rsidR="00D81D2E" w:rsidRPr="00D81D2E" w:rsidRDefault="00D81D2E" w:rsidP="00D81D2E">
            <w:pPr>
              <w:spacing w:after="0"/>
            </w:pPr>
            <w:r w:rsidRPr="00D81D2E">
              <w:t>(streek- en ziekenhuislaboratoria, CVI)</w:t>
            </w:r>
          </w:p>
        </w:tc>
        <w:tc>
          <w:tcPr>
            <w:tcW w:w="2253" w:type="dxa"/>
            <w:shd w:val="clear" w:color="auto" w:fill="auto"/>
          </w:tcPr>
          <w:p w:rsidR="00D81D2E" w:rsidRPr="00D81D2E" w:rsidRDefault="00D81D2E" w:rsidP="00D81D2E">
            <w:pPr>
              <w:spacing w:after="0"/>
            </w:pPr>
            <w:r w:rsidRPr="00D81D2E">
              <w:t>Routine diagnostiek: Streek-/ zieken</w:t>
            </w:r>
            <w:r w:rsidR="00454AC3">
              <w:t>huislaboratoria Nader onderzoek</w:t>
            </w:r>
            <w:r w:rsidRPr="00D81D2E">
              <w:t>/typering: RIVM (</w:t>
            </w:r>
            <w:proofErr w:type="spellStart"/>
            <w:r w:rsidRPr="00D81D2E">
              <w:t>CIb</w:t>
            </w:r>
            <w:proofErr w:type="spellEnd"/>
            <w:r w:rsidRPr="00D81D2E">
              <w:t xml:space="preserve">/IDS en/of </w:t>
            </w:r>
            <w:proofErr w:type="spellStart"/>
            <w:r w:rsidRPr="00D81D2E">
              <w:t>CIb</w:t>
            </w:r>
            <w:proofErr w:type="spellEnd"/>
            <w:r w:rsidRPr="00D81D2E">
              <w:t>/Z&amp;O en/of CVI)</w:t>
            </w:r>
          </w:p>
        </w:tc>
      </w:tr>
      <w:tr w:rsidR="00D81D2E" w:rsidRPr="00D81D2E" w:rsidTr="00D81D2E">
        <w:tc>
          <w:tcPr>
            <w:tcW w:w="3243" w:type="dxa"/>
            <w:shd w:val="clear" w:color="auto" w:fill="auto"/>
          </w:tcPr>
          <w:p w:rsidR="00D81D2E" w:rsidRPr="00D81D2E" w:rsidRDefault="00D81D2E" w:rsidP="00D81D2E">
            <w:pPr>
              <w:spacing w:after="0"/>
            </w:pPr>
            <w:r w:rsidRPr="00D81D2E">
              <w:t>Inspectie bronlocatie + monstername voedsel (restanten)</w:t>
            </w:r>
          </w:p>
        </w:tc>
        <w:tc>
          <w:tcPr>
            <w:tcW w:w="2210" w:type="dxa"/>
            <w:shd w:val="clear" w:color="auto" w:fill="auto"/>
          </w:tcPr>
          <w:p w:rsidR="00D81D2E" w:rsidRPr="00D81D2E" w:rsidRDefault="00D81D2E" w:rsidP="00D81D2E">
            <w:pPr>
              <w:spacing w:after="0"/>
            </w:pPr>
            <w:r w:rsidRPr="00D81D2E">
              <w:t>NVWA</w:t>
            </w:r>
          </w:p>
        </w:tc>
        <w:tc>
          <w:tcPr>
            <w:tcW w:w="2253" w:type="dxa"/>
            <w:shd w:val="clear" w:color="auto" w:fill="auto"/>
          </w:tcPr>
          <w:p w:rsidR="00D81D2E" w:rsidRPr="00D81D2E" w:rsidRDefault="00D81D2E" w:rsidP="00D81D2E">
            <w:pPr>
              <w:spacing w:after="0"/>
            </w:pPr>
            <w:r w:rsidRPr="00D81D2E">
              <w:t>Inspectie e</w:t>
            </w:r>
            <w:r w:rsidR="00454AC3">
              <w:t>n monstername: Inspecteurs NVWA</w:t>
            </w:r>
            <w:r w:rsidRPr="00D81D2E">
              <w:t xml:space="preserve"> Coördinatie: </w:t>
            </w:r>
            <w:proofErr w:type="spellStart"/>
            <w:r w:rsidRPr="00D81D2E">
              <w:t>ExpVV</w:t>
            </w:r>
            <w:proofErr w:type="spellEnd"/>
          </w:p>
        </w:tc>
      </w:tr>
      <w:tr w:rsidR="00D81D2E" w:rsidRPr="00D81D2E" w:rsidTr="00D81D2E">
        <w:tc>
          <w:tcPr>
            <w:tcW w:w="3243" w:type="dxa"/>
            <w:shd w:val="clear" w:color="auto" w:fill="auto"/>
          </w:tcPr>
          <w:p w:rsidR="00D81D2E" w:rsidRPr="00D81D2E" w:rsidRDefault="00D81D2E" w:rsidP="00D81D2E">
            <w:pPr>
              <w:spacing w:after="0"/>
            </w:pPr>
            <w:r w:rsidRPr="00D81D2E">
              <w:t xml:space="preserve">Brononderzoek: analyse voedsel(restanten) en vergelijking voedsel- en </w:t>
            </w:r>
            <w:proofErr w:type="spellStart"/>
            <w:r w:rsidRPr="00D81D2E">
              <w:t>patiëntenstammen</w:t>
            </w:r>
            <w:proofErr w:type="spellEnd"/>
          </w:p>
        </w:tc>
        <w:tc>
          <w:tcPr>
            <w:tcW w:w="2210" w:type="dxa"/>
            <w:shd w:val="clear" w:color="auto" w:fill="auto"/>
          </w:tcPr>
          <w:p w:rsidR="00D81D2E" w:rsidRPr="00D81D2E" w:rsidRDefault="00D81D2E" w:rsidP="00D81D2E">
            <w:pPr>
              <w:spacing w:after="0"/>
            </w:pPr>
            <w:r w:rsidRPr="00D81D2E">
              <w:t>NVWA</w:t>
            </w:r>
          </w:p>
        </w:tc>
        <w:tc>
          <w:tcPr>
            <w:tcW w:w="2253" w:type="dxa"/>
            <w:shd w:val="clear" w:color="auto" w:fill="auto"/>
          </w:tcPr>
          <w:p w:rsidR="00D81D2E" w:rsidRPr="00D81D2E" w:rsidRDefault="00D81D2E" w:rsidP="00D81D2E">
            <w:pPr>
              <w:spacing w:after="0"/>
            </w:pPr>
            <w:r w:rsidRPr="00D81D2E">
              <w:t xml:space="preserve">Analyse voedsel(restanten): </w:t>
            </w:r>
            <w:proofErr w:type="spellStart"/>
            <w:r w:rsidRPr="00D81D2E">
              <w:t>LabVV</w:t>
            </w:r>
            <w:proofErr w:type="spellEnd"/>
            <w:r w:rsidRPr="00D81D2E">
              <w:t xml:space="preserve"> NVWA </w:t>
            </w:r>
          </w:p>
          <w:p w:rsidR="00D81D2E" w:rsidRPr="00D81D2E" w:rsidRDefault="00D81D2E" w:rsidP="00D81D2E">
            <w:pPr>
              <w:spacing w:after="0"/>
            </w:pPr>
            <w:r w:rsidRPr="00D81D2E">
              <w:t xml:space="preserve">Vergelijking </w:t>
            </w:r>
            <w:proofErr w:type="spellStart"/>
            <w:r w:rsidRPr="00D81D2E">
              <w:t>isolaten</w:t>
            </w:r>
            <w:proofErr w:type="spellEnd"/>
            <w:r w:rsidRPr="00D81D2E">
              <w:t xml:space="preserve">: </w:t>
            </w:r>
            <w:proofErr w:type="spellStart"/>
            <w:r w:rsidRPr="00D81D2E">
              <w:t>labVV</w:t>
            </w:r>
            <w:proofErr w:type="spellEnd"/>
            <w:r w:rsidRPr="00D81D2E">
              <w:t xml:space="preserve"> NVWA (in afstemming met </w:t>
            </w:r>
            <w:proofErr w:type="spellStart"/>
            <w:r w:rsidRPr="00D81D2E">
              <w:t>CIb</w:t>
            </w:r>
            <w:proofErr w:type="spellEnd"/>
            <w:r w:rsidRPr="00D81D2E">
              <w:t xml:space="preserve">/Z&amp;O of </w:t>
            </w:r>
            <w:proofErr w:type="spellStart"/>
            <w:r w:rsidRPr="00D81D2E">
              <w:t>CIb</w:t>
            </w:r>
            <w:proofErr w:type="spellEnd"/>
            <w:r w:rsidRPr="00D81D2E">
              <w:t>/IDS)</w:t>
            </w:r>
          </w:p>
        </w:tc>
      </w:tr>
      <w:tr w:rsidR="00D81D2E" w:rsidRPr="00D81D2E" w:rsidTr="00D81D2E">
        <w:tc>
          <w:tcPr>
            <w:tcW w:w="3243" w:type="dxa"/>
            <w:shd w:val="clear" w:color="auto" w:fill="auto"/>
          </w:tcPr>
          <w:p w:rsidR="00D81D2E" w:rsidRPr="00D81D2E" w:rsidRDefault="00D81D2E" w:rsidP="00D81D2E">
            <w:pPr>
              <w:spacing w:after="0"/>
            </w:pPr>
            <w:proofErr w:type="spellStart"/>
            <w:r w:rsidRPr="00D81D2E">
              <w:t>Recall</w:t>
            </w:r>
            <w:proofErr w:type="spellEnd"/>
            <w:r w:rsidRPr="00D81D2E">
              <w:t xml:space="preserve"> van besmette producten</w:t>
            </w:r>
          </w:p>
        </w:tc>
        <w:tc>
          <w:tcPr>
            <w:tcW w:w="2210" w:type="dxa"/>
            <w:shd w:val="clear" w:color="auto" w:fill="auto"/>
          </w:tcPr>
          <w:p w:rsidR="00D81D2E" w:rsidRPr="00D81D2E" w:rsidRDefault="00D81D2E" w:rsidP="00D81D2E">
            <w:pPr>
              <w:spacing w:after="0"/>
            </w:pPr>
            <w:r w:rsidRPr="00D81D2E">
              <w:t>NVWA</w:t>
            </w:r>
          </w:p>
        </w:tc>
        <w:tc>
          <w:tcPr>
            <w:tcW w:w="2253" w:type="dxa"/>
            <w:shd w:val="clear" w:color="auto" w:fill="auto"/>
          </w:tcPr>
          <w:p w:rsidR="00D81D2E" w:rsidRPr="00D81D2E" w:rsidRDefault="00D81D2E" w:rsidP="00D81D2E">
            <w:pPr>
              <w:spacing w:after="0"/>
            </w:pPr>
            <w:r w:rsidRPr="00D81D2E">
              <w:t>Insp</w:t>
            </w:r>
            <w:r w:rsidR="00454AC3">
              <w:t xml:space="preserve">ecteurs NVWA Coördinatie: </w:t>
            </w:r>
            <w:proofErr w:type="spellStart"/>
            <w:r w:rsidR="00454AC3">
              <w:t>ExpVV</w:t>
            </w:r>
            <w:proofErr w:type="spellEnd"/>
            <w:r w:rsidRPr="00D81D2E">
              <w:t>/ divisie Consument &amp; Veiligheid NVWA</w:t>
            </w:r>
          </w:p>
        </w:tc>
      </w:tr>
      <w:tr w:rsidR="00D81D2E" w:rsidRPr="00D81D2E" w:rsidTr="00D81D2E">
        <w:tc>
          <w:tcPr>
            <w:tcW w:w="3243" w:type="dxa"/>
            <w:shd w:val="clear" w:color="auto" w:fill="auto"/>
          </w:tcPr>
          <w:p w:rsidR="00D81D2E" w:rsidRPr="00D81D2E" w:rsidRDefault="00D81D2E" w:rsidP="00D81D2E">
            <w:pPr>
              <w:spacing w:after="0"/>
              <w:rPr>
                <w:b/>
              </w:rPr>
            </w:pPr>
            <w:proofErr w:type="gramStart"/>
            <w:r w:rsidRPr="00D81D2E">
              <w:t>Algehele</w:t>
            </w:r>
            <w:proofErr w:type="gramEnd"/>
            <w:r w:rsidRPr="00D81D2E">
              <w:t xml:space="preserve"> coördinatie van de bestrijdingsmaatregelen, waaronder informeren en adviseren ministerie en professionals bij landelijke (bovenregionale) uitbraak</w:t>
            </w:r>
          </w:p>
        </w:tc>
        <w:tc>
          <w:tcPr>
            <w:tcW w:w="2210" w:type="dxa"/>
            <w:shd w:val="clear" w:color="auto" w:fill="auto"/>
          </w:tcPr>
          <w:p w:rsidR="00D81D2E" w:rsidRPr="00D81D2E" w:rsidRDefault="00D81D2E" w:rsidP="00D81D2E">
            <w:pPr>
              <w:spacing w:after="0"/>
            </w:pPr>
            <w:r w:rsidRPr="00D81D2E">
              <w:t>LCI</w:t>
            </w:r>
          </w:p>
        </w:tc>
        <w:tc>
          <w:tcPr>
            <w:tcW w:w="2253" w:type="dxa"/>
            <w:shd w:val="clear" w:color="auto" w:fill="auto"/>
          </w:tcPr>
          <w:p w:rsidR="00D81D2E" w:rsidRPr="00D81D2E" w:rsidRDefault="00D81D2E" w:rsidP="00D81D2E">
            <w:pPr>
              <w:spacing w:after="0"/>
            </w:pPr>
            <w:r w:rsidRPr="00D81D2E">
              <w:t>LCI en GGD</w:t>
            </w:r>
          </w:p>
        </w:tc>
      </w:tr>
      <w:tr w:rsidR="00D81D2E" w:rsidRPr="00D81D2E" w:rsidTr="00D81D2E">
        <w:tc>
          <w:tcPr>
            <w:tcW w:w="3243" w:type="dxa"/>
            <w:shd w:val="clear" w:color="auto" w:fill="auto"/>
          </w:tcPr>
          <w:p w:rsidR="00D81D2E" w:rsidRPr="00D81D2E" w:rsidRDefault="00D81D2E" w:rsidP="00D81D2E">
            <w:pPr>
              <w:spacing w:after="0"/>
            </w:pPr>
            <w:r w:rsidRPr="00D81D2E">
              <w:t>Organiseren</w:t>
            </w:r>
            <w:r w:rsidR="00454AC3">
              <w:t xml:space="preserve"> en vastleggen responsteams en/</w:t>
            </w:r>
            <w:r w:rsidRPr="00D81D2E">
              <w:t xml:space="preserve">of </w:t>
            </w:r>
            <w:proofErr w:type="spellStart"/>
            <w:r w:rsidRPr="00D81D2E">
              <w:t>OMT’s</w:t>
            </w:r>
            <w:proofErr w:type="spellEnd"/>
            <w:r w:rsidRPr="00D81D2E">
              <w:t xml:space="preserve"> en Deskundigenberaden</w:t>
            </w:r>
          </w:p>
        </w:tc>
        <w:tc>
          <w:tcPr>
            <w:tcW w:w="2210" w:type="dxa"/>
            <w:shd w:val="clear" w:color="auto" w:fill="auto"/>
          </w:tcPr>
          <w:p w:rsidR="00D81D2E" w:rsidRPr="00D81D2E" w:rsidRDefault="00D81D2E" w:rsidP="00D81D2E">
            <w:pPr>
              <w:spacing w:after="0"/>
            </w:pPr>
            <w:r w:rsidRPr="00D81D2E">
              <w:t>LCI</w:t>
            </w:r>
          </w:p>
        </w:tc>
        <w:tc>
          <w:tcPr>
            <w:tcW w:w="2253" w:type="dxa"/>
            <w:shd w:val="clear" w:color="auto" w:fill="auto"/>
          </w:tcPr>
          <w:p w:rsidR="00D81D2E" w:rsidRPr="00D81D2E" w:rsidRDefault="00D81D2E" w:rsidP="00D81D2E">
            <w:pPr>
              <w:spacing w:after="0"/>
            </w:pPr>
            <w:r w:rsidRPr="00D81D2E">
              <w:t xml:space="preserve">LCI </w:t>
            </w:r>
          </w:p>
        </w:tc>
      </w:tr>
      <w:tr w:rsidR="00D81D2E" w:rsidRPr="00D81D2E" w:rsidTr="00D81D2E">
        <w:tc>
          <w:tcPr>
            <w:tcW w:w="3243" w:type="dxa"/>
            <w:shd w:val="clear" w:color="auto" w:fill="auto"/>
          </w:tcPr>
          <w:p w:rsidR="00D81D2E" w:rsidRPr="00D81D2E" w:rsidRDefault="00D81D2E" w:rsidP="00454AC3">
            <w:pPr>
              <w:spacing w:after="0"/>
            </w:pPr>
            <w:r w:rsidRPr="00D81D2E">
              <w:t>Informeren ministeries VWS</w:t>
            </w:r>
            <w:r w:rsidR="00454AC3">
              <w:t>/</w:t>
            </w:r>
            <w:r w:rsidRPr="00D81D2E">
              <w:t>EZ</w:t>
            </w:r>
          </w:p>
        </w:tc>
        <w:tc>
          <w:tcPr>
            <w:tcW w:w="2210" w:type="dxa"/>
            <w:shd w:val="clear" w:color="auto" w:fill="auto"/>
          </w:tcPr>
          <w:p w:rsidR="00D81D2E" w:rsidRPr="00D81D2E" w:rsidRDefault="00D81D2E" w:rsidP="00D81D2E">
            <w:pPr>
              <w:spacing w:after="0"/>
            </w:pPr>
            <w:r w:rsidRPr="00D81D2E">
              <w:t>LCI</w:t>
            </w:r>
          </w:p>
          <w:p w:rsidR="00D81D2E" w:rsidRPr="00D81D2E" w:rsidRDefault="00D81D2E" w:rsidP="00D81D2E">
            <w:pPr>
              <w:spacing w:after="0"/>
            </w:pPr>
            <w:r w:rsidRPr="00D81D2E">
              <w:t>NVWA</w:t>
            </w:r>
          </w:p>
        </w:tc>
        <w:tc>
          <w:tcPr>
            <w:tcW w:w="2253" w:type="dxa"/>
            <w:shd w:val="clear" w:color="auto" w:fill="auto"/>
          </w:tcPr>
          <w:p w:rsidR="00D81D2E" w:rsidRPr="00D81D2E" w:rsidRDefault="00D81D2E" w:rsidP="00D81D2E">
            <w:pPr>
              <w:spacing w:after="0"/>
            </w:pPr>
            <w:r w:rsidRPr="00D81D2E">
              <w:t>LCI</w:t>
            </w:r>
          </w:p>
          <w:p w:rsidR="00D81D2E" w:rsidRPr="00D81D2E" w:rsidRDefault="00D81D2E" w:rsidP="00D81D2E">
            <w:pPr>
              <w:spacing w:after="0"/>
            </w:pPr>
            <w:r w:rsidRPr="00D81D2E">
              <w:t>NVWA</w:t>
            </w:r>
          </w:p>
        </w:tc>
      </w:tr>
      <w:tr w:rsidR="00D81D2E" w:rsidRPr="00D81D2E" w:rsidTr="00D81D2E">
        <w:tc>
          <w:tcPr>
            <w:tcW w:w="3243" w:type="dxa"/>
            <w:shd w:val="clear" w:color="auto" w:fill="auto"/>
          </w:tcPr>
          <w:p w:rsidR="00D81D2E" w:rsidRPr="00D81D2E" w:rsidRDefault="00D81D2E" w:rsidP="00D81D2E">
            <w:pPr>
              <w:spacing w:after="0"/>
            </w:pPr>
            <w:r w:rsidRPr="00D81D2E">
              <w:t>Communicatie naar publiek en professionals</w:t>
            </w:r>
          </w:p>
        </w:tc>
        <w:tc>
          <w:tcPr>
            <w:tcW w:w="2210" w:type="dxa"/>
            <w:shd w:val="clear" w:color="auto" w:fill="auto"/>
          </w:tcPr>
          <w:p w:rsidR="00D81D2E" w:rsidRPr="00D81D2E" w:rsidRDefault="00D81D2E" w:rsidP="00D81D2E">
            <w:pPr>
              <w:spacing w:after="0"/>
            </w:pPr>
            <w:r w:rsidRPr="00D81D2E">
              <w:t>GGD</w:t>
            </w:r>
          </w:p>
          <w:p w:rsidR="00D81D2E" w:rsidRPr="00D81D2E" w:rsidRDefault="00D81D2E" w:rsidP="00D81D2E">
            <w:pPr>
              <w:spacing w:after="0"/>
            </w:pPr>
            <w:r w:rsidRPr="00D81D2E">
              <w:t>LCI</w:t>
            </w:r>
          </w:p>
          <w:p w:rsidR="00D81D2E" w:rsidRPr="00D81D2E" w:rsidRDefault="00D81D2E" w:rsidP="00D81D2E">
            <w:pPr>
              <w:spacing w:after="0"/>
            </w:pPr>
            <w:r w:rsidRPr="00D81D2E">
              <w:t>NVWA</w:t>
            </w:r>
          </w:p>
        </w:tc>
        <w:tc>
          <w:tcPr>
            <w:tcW w:w="2253" w:type="dxa"/>
            <w:shd w:val="clear" w:color="auto" w:fill="auto"/>
          </w:tcPr>
          <w:p w:rsidR="00D81D2E" w:rsidRPr="00D81D2E" w:rsidRDefault="00D81D2E" w:rsidP="00D81D2E">
            <w:pPr>
              <w:spacing w:after="0"/>
            </w:pPr>
            <w:r w:rsidRPr="00D81D2E">
              <w:t>Communicatie publiek:</w:t>
            </w:r>
          </w:p>
          <w:p w:rsidR="00D81D2E" w:rsidRPr="00D81D2E" w:rsidRDefault="00454AC3" w:rsidP="00D81D2E">
            <w:pPr>
              <w:spacing w:after="0"/>
            </w:pPr>
            <w:r>
              <w:t xml:space="preserve">LCI (indien </w:t>
            </w:r>
            <w:proofErr w:type="spellStart"/>
            <w:r>
              <w:t>patiënt</w:t>
            </w:r>
            <w:r w:rsidR="00D81D2E" w:rsidRPr="00D81D2E">
              <w:t>gerelateerd</w:t>
            </w:r>
            <w:proofErr w:type="spellEnd"/>
            <w:r w:rsidR="00D81D2E" w:rsidRPr="00D81D2E">
              <w:t>)</w:t>
            </w:r>
          </w:p>
          <w:p w:rsidR="00D81D2E" w:rsidRPr="00D81D2E" w:rsidRDefault="00454AC3" w:rsidP="00D81D2E">
            <w:pPr>
              <w:spacing w:after="0"/>
            </w:pPr>
            <w:r>
              <w:lastRenderedPageBreak/>
              <w:t xml:space="preserve">NVWA (indien </w:t>
            </w:r>
            <w:proofErr w:type="spellStart"/>
            <w:r>
              <w:t>voedsel</w:t>
            </w:r>
            <w:r w:rsidR="00D81D2E" w:rsidRPr="00D81D2E">
              <w:t>gerelateerd</w:t>
            </w:r>
            <w:proofErr w:type="spellEnd"/>
            <w:r w:rsidR="00D81D2E" w:rsidRPr="00D81D2E">
              <w:t>)</w:t>
            </w:r>
          </w:p>
          <w:p w:rsidR="00D81D2E" w:rsidRPr="00D81D2E" w:rsidRDefault="00D81D2E" w:rsidP="00D81D2E">
            <w:pPr>
              <w:spacing w:after="0"/>
            </w:pPr>
            <w:r w:rsidRPr="00D81D2E">
              <w:t>Communicatie professionals: GGD</w:t>
            </w:r>
          </w:p>
          <w:p w:rsidR="00D81D2E" w:rsidRPr="00D81D2E" w:rsidRDefault="00D81D2E" w:rsidP="00D81D2E">
            <w:pPr>
              <w:spacing w:after="0"/>
            </w:pPr>
            <w:r w:rsidRPr="00D81D2E">
              <w:t>Communicatie ministerie:</w:t>
            </w:r>
          </w:p>
          <w:p w:rsidR="00D81D2E" w:rsidRPr="00D81D2E" w:rsidRDefault="00454AC3" w:rsidP="00D81D2E">
            <w:pPr>
              <w:spacing w:after="0"/>
            </w:pPr>
            <w:r>
              <w:t xml:space="preserve">LCI (indien </w:t>
            </w:r>
            <w:proofErr w:type="spellStart"/>
            <w:r>
              <w:t>patiënt</w:t>
            </w:r>
            <w:r w:rsidR="00D81D2E" w:rsidRPr="00D81D2E">
              <w:t>gerelateerd</w:t>
            </w:r>
            <w:proofErr w:type="spellEnd"/>
            <w:r w:rsidR="00D81D2E" w:rsidRPr="00D81D2E">
              <w:t>)</w:t>
            </w:r>
          </w:p>
          <w:p w:rsidR="00D81D2E" w:rsidRPr="00D81D2E" w:rsidRDefault="00454AC3" w:rsidP="00D81D2E">
            <w:pPr>
              <w:spacing w:after="0"/>
            </w:pPr>
            <w:r>
              <w:t xml:space="preserve">NVWA (indien </w:t>
            </w:r>
            <w:proofErr w:type="spellStart"/>
            <w:r>
              <w:t>voedsel</w:t>
            </w:r>
            <w:r w:rsidR="00D81D2E" w:rsidRPr="00D81D2E">
              <w:t>gerelateerd</w:t>
            </w:r>
            <w:proofErr w:type="spellEnd"/>
            <w:r w:rsidR="00D81D2E" w:rsidRPr="00D81D2E">
              <w:t>)</w:t>
            </w:r>
          </w:p>
        </w:tc>
      </w:tr>
    </w:tbl>
    <w:p w:rsidR="00D81D2E" w:rsidRPr="00D81D2E" w:rsidRDefault="00D81D2E" w:rsidP="00D81D2E"/>
    <w:p w:rsidR="00D81D2E" w:rsidRPr="00D81D2E" w:rsidRDefault="00D81D2E" w:rsidP="00D81D2E"/>
    <w:p w:rsidR="00D81D2E" w:rsidRPr="00D81D2E" w:rsidRDefault="00D81D2E" w:rsidP="00D81D2E"/>
    <w:p w:rsidR="00D81D2E" w:rsidRPr="00454AC3" w:rsidRDefault="00D81D2E">
      <w:r w:rsidRPr="00454AC3">
        <w:br w:type="page"/>
      </w:r>
    </w:p>
    <w:p w:rsidR="00D81D2E" w:rsidRDefault="00D81D2E" w:rsidP="00D81D2E">
      <w:pPr>
        <w:pStyle w:val="Heading1"/>
        <w:numPr>
          <w:ilvl w:val="0"/>
          <w:numId w:val="0"/>
        </w:numPr>
      </w:pPr>
      <w:bookmarkStart w:id="19" w:name="_Toc392507893"/>
      <w:r w:rsidRPr="00D81D2E">
        <w:lastRenderedPageBreak/>
        <w:t>Hoofdstuk 2. Hoe komen de signalen voor een uitbraak van voedselinfecties binnen?</w:t>
      </w:r>
      <w:bookmarkEnd w:id="19"/>
    </w:p>
    <w:p w:rsidR="00D81D2E" w:rsidRDefault="00D81D2E" w:rsidP="00D81D2E">
      <w:pPr>
        <w:pStyle w:val="Heading1"/>
        <w:numPr>
          <w:ilvl w:val="0"/>
          <w:numId w:val="0"/>
        </w:numPr>
      </w:pPr>
    </w:p>
    <w:p w:rsidR="00D81D2E" w:rsidRDefault="00D81D2E" w:rsidP="00D81D2E">
      <w:pPr>
        <w:pStyle w:val="Heading3"/>
      </w:pPr>
      <w:bookmarkStart w:id="20" w:name="_Toc392507894"/>
      <w:r>
        <w:t>De GGD krijgt een melding van een uitbraak</w:t>
      </w:r>
      <w:bookmarkEnd w:id="20"/>
    </w:p>
    <w:p w:rsidR="00D81D2E" w:rsidRDefault="00D81D2E" w:rsidP="00D81D2E">
      <w:r>
        <w:t xml:space="preserve">Er zijn drie type meldingen te onderscheiden: een individuele </w:t>
      </w:r>
      <w:proofErr w:type="spellStart"/>
      <w:r>
        <w:t>meldingsplichtige</w:t>
      </w:r>
      <w:proofErr w:type="spellEnd"/>
      <w:r>
        <w:t xml:space="preserve"> ziekte (b</w:t>
      </w:r>
      <w:r w:rsidR="00454AC3">
        <w:t>ij</w:t>
      </w:r>
      <w:r>
        <w:t>v</w:t>
      </w:r>
      <w:r w:rsidR="00454AC3">
        <w:t>.</w:t>
      </w:r>
      <w:r>
        <w:t xml:space="preserve"> STEC of hepatitis A), een melding van een (cluster van) voedselinfectie(s), of een artikel 26 melding (meerdere gevallen van gastro-enteritis in een instelling). Een</w:t>
      </w:r>
      <w:r w:rsidR="00454AC3">
        <w:t xml:space="preserve"> </w:t>
      </w:r>
      <w:r>
        <w:t xml:space="preserve">(cluster van) voedselinfectie(s) is een </w:t>
      </w:r>
      <w:proofErr w:type="spellStart"/>
      <w:r>
        <w:t>meldingsplichtige</w:t>
      </w:r>
      <w:proofErr w:type="spellEnd"/>
      <w:r>
        <w:t xml:space="preserve"> ziekte groep B2. Een melding aan het </w:t>
      </w:r>
      <w:proofErr w:type="spellStart"/>
      <w:r>
        <w:t>CIb</w:t>
      </w:r>
      <w:proofErr w:type="spellEnd"/>
      <w:r>
        <w:t xml:space="preserve"> is verplicht bij twee of meer patiënten met dezelfde ziekteverschijnselen of verwekker en een onderlinge epidemiologische of microbiologische relatie wijzend op voedsel als bron. De GGD meldt anoniem in Osiris conform de wet Publieke Gezondheid (wet PG) aan het </w:t>
      </w:r>
      <w:proofErr w:type="spellStart"/>
      <w:r>
        <w:t>CIb</w:t>
      </w:r>
      <w:proofErr w:type="spellEnd"/>
      <w:r>
        <w:t xml:space="preserve"> (zie ook: www.rivm.</w:t>
      </w:r>
      <w:proofErr w:type="gramStart"/>
      <w:r>
        <w:t>nl/meldingsplicht</w:t>
      </w:r>
      <w:proofErr w:type="gramEnd"/>
      <w:r>
        <w:t xml:space="preserve">). </w:t>
      </w:r>
    </w:p>
    <w:p w:rsidR="00D81D2E" w:rsidRDefault="00D81D2E" w:rsidP="00D81D2E">
      <w:r>
        <w:t xml:space="preserve">Bij kleine of lokale uitbraken zal de GGD primair verantwoordelijk zijn voor bron- en contactonderzoek. De GGD kan fecesonderzoek inzetten bij de deelnemers van bijvoorbeeld een maaltijd en bij de </w:t>
      </w:r>
      <w:proofErr w:type="spellStart"/>
      <w:r>
        <w:t>voedselbereiders</w:t>
      </w:r>
      <w:proofErr w:type="spellEnd"/>
      <w:r>
        <w:t>. Daarnaast kan zij vragenlijst</w:t>
      </w:r>
      <w:r w:rsidR="00454AC3">
        <w:t xml:space="preserve">en uitzetten en/of een </w:t>
      </w:r>
      <w:proofErr w:type="spellStart"/>
      <w:r w:rsidR="00454AC3">
        <w:t>patiëntcontrole</w:t>
      </w:r>
      <w:r>
        <w:t>onderzoek</w:t>
      </w:r>
      <w:proofErr w:type="spellEnd"/>
      <w:r>
        <w:t xml:space="preserve"> uitvoeren. Ook kan zij voorlichting geven aan de zieken over mogelijke oorzaken van de infectie</w:t>
      </w:r>
      <w:r w:rsidR="00454AC3">
        <w:t>,</w:t>
      </w:r>
      <w:r>
        <w:t xml:space="preserve"> etc.</w:t>
      </w:r>
    </w:p>
    <w:p w:rsidR="00D81D2E" w:rsidRDefault="00D81D2E" w:rsidP="00D81D2E">
      <w:r>
        <w:t>Wanneer de GGD een uitbraak van voedselinfecties constateert, meldt zij deze gevallen bij de NVWA via het KCC telefonisch (0900-0388) of digitaal via een vragenlijst voedselvergiftiging/-infectie via de website (www.nvwa.nl). De GGD mag dus zelf kiezen hoe hij/zij dit meldt: elektronisch of telefonisch, beide mogelijkheden zijn beschikbaar. Het betreft meldingen waarbij meerdere personen betrokken zijn die ziek zijn geworden na consumptie van eenzelfde soort voedsel met (ongeveer) overeenkomstige ziekteverschijnselen, maar ook in geval van (schijnbaar) op zichzelf staande ziektegevallen met een vermoedelijke gezamenlijke bron (onderlinge epidemiologische of microbiologische relatie met voedsel). Daarnaast kunnen ook single cases met ernstig verloop (bijvoorbeeld ziekenhuisopname) worden gemeld, waarvan het vermoeden bestaat dat de br</w:t>
      </w:r>
      <w:r w:rsidR="00454AC3">
        <w:t xml:space="preserve">on </w:t>
      </w:r>
      <w:proofErr w:type="spellStart"/>
      <w:r w:rsidR="00454AC3">
        <w:t>voedsel</w:t>
      </w:r>
      <w:r>
        <w:t>gerelateerd</w:t>
      </w:r>
      <w:proofErr w:type="spellEnd"/>
      <w:r>
        <w:t xml:space="preserve"> is.</w:t>
      </w:r>
    </w:p>
    <w:p w:rsidR="00D81D2E" w:rsidRDefault="00D81D2E" w:rsidP="00D81D2E">
      <w:r>
        <w:t xml:space="preserve">In geval van spoed of buiten kantooruren en in het weekend wordt geadviseerd om de melding telefonisch te doen (elektronisch wordt niet direct afgehandeld). De melding wordt door KCC geregistreerd (voorzien van een officieel </w:t>
      </w:r>
      <w:proofErr w:type="spellStart"/>
      <w:r w:rsidR="00454AC3">
        <w:t>meldings</w:t>
      </w:r>
      <w:proofErr w:type="spellEnd"/>
      <w:proofErr w:type="gramStart"/>
      <w:r w:rsidR="00454AC3">
        <w:t>(</w:t>
      </w:r>
      <w:proofErr w:type="gramEnd"/>
      <w:r w:rsidR="00454AC3">
        <w:t>casus)</w:t>
      </w:r>
      <w:r>
        <w:t xml:space="preserve">nummer). Dit is een administratieve handeling waarna de melding wordt uitgezet bij de inhoudelijk deskundigen van het </w:t>
      </w:r>
      <w:proofErr w:type="spellStart"/>
      <w:r>
        <w:t>ExpVV</w:t>
      </w:r>
      <w:proofErr w:type="spellEnd"/>
      <w:r>
        <w:t xml:space="preserve">. Alle </w:t>
      </w:r>
      <w:proofErr w:type="spellStart"/>
      <w:r>
        <w:t>voedselgerelateerde</w:t>
      </w:r>
      <w:proofErr w:type="spellEnd"/>
      <w:r>
        <w:t xml:space="preserve"> vragen en meldingen van </w:t>
      </w:r>
      <w:r w:rsidR="00454AC3">
        <w:t xml:space="preserve">de </w:t>
      </w:r>
      <w:r>
        <w:t xml:space="preserve">GGD worden, via KCC, doorgezet naar het </w:t>
      </w:r>
      <w:proofErr w:type="spellStart"/>
      <w:r>
        <w:t>ExpVV</w:t>
      </w:r>
      <w:proofErr w:type="spellEnd"/>
      <w:r>
        <w:t xml:space="preserve"> voor verdere inhoudelijke afstemming, advies en/of informatie uitwisseling. Het </w:t>
      </w:r>
      <w:proofErr w:type="spellStart"/>
      <w:r>
        <w:t>ExpVV</w:t>
      </w:r>
      <w:proofErr w:type="spellEnd"/>
      <w:r>
        <w:t xml:space="preserve"> is 24 uur per dag gedurende 7 dagen per week </w:t>
      </w:r>
      <w:r w:rsidR="00454AC3">
        <w:lastRenderedPageBreak/>
        <w:t>telefonisch bereikbaar (tel</w:t>
      </w:r>
      <w:r>
        <w:t>. 088-2233032) en is ook rechtstreeks te benaderen (zie bijlage 2). Ook kan contact worden gezocht via de mail: expertisecentrumVV@nvwa.nl.</w:t>
      </w:r>
    </w:p>
    <w:p w:rsidR="00D81D2E" w:rsidRDefault="00D81D2E" w:rsidP="00D81D2E">
      <w:r>
        <w:t xml:space="preserve">De </w:t>
      </w:r>
      <w:proofErr w:type="gramStart"/>
      <w:r>
        <w:t>algehele</w:t>
      </w:r>
      <w:proofErr w:type="gramEnd"/>
      <w:r>
        <w:t xml:space="preserve"> coördinatie van de afhandeling van de melding bij de NVWA vindt plaats door het </w:t>
      </w:r>
      <w:proofErr w:type="spellStart"/>
      <w:r>
        <w:t>ExpVV</w:t>
      </w:r>
      <w:proofErr w:type="spellEnd"/>
      <w:r>
        <w:t>, dat ook (telefonisch en/of digitaal) terugkoppelt naar de GGD over de uitkomst van het brononderzoek. De melding wordt officieel afgesloten met een afhandelingsbrief die via KCC wordt verstuurd naar GGD.</w:t>
      </w:r>
    </w:p>
    <w:p w:rsidR="00D81D2E" w:rsidRDefault="00D81D2E" w:rsidP="00D81D2E">
      <w:pPr>
        <w:pStyle w:val="Heading3"/>
      </w:pPr>
      <w:bookmarkStart w:id="21" w:name="_Toc392507895"/>
      <w:r>
        <w:t xml:space="preserve">Het </w:t>
      </w:r>
      <w:proofErr w:type="spellStart"/>
      <w:r>
        <w:t>CIb</w:t>
      </w:r>
      <w:proofErr w:type="spellEnd"/>
      <w:r>
        <w:t xml:space="preserve"> constateert een uitbraak</w:t>
      </w:r>
      <w:bookmarkEnd w:id="21"/>
    </w:p>
    <w:p w:rsidR="00D81D2E" w:rsidRDefault="00D81D2E" w:rsidP="00D81D2E">
      <w:r>
        <w:t xml:space="preserve">Wanneer een GGD bij twee of meer patiënten een voedselinfectie vermoedt met een gemeenschappelijke bron, meldt hij dit in Osiris, aan de LCI en EPI of aan het signaleringsoverleg en de NVWA. Daarnaast kan het voorkomen dat het laboratorium van het RIVM (IDS of Z&amp;O) een aantal monsters heeft met hetzelfde type verwekker (kiemsurveillance). Het </w:t>
      </w:r>
      <w:proofErr w:type="spellStart"/>
      <w:r>
        <w:t>CIb</w:t>
      </w:r>
      <w:proofErr w:type="spellEnd"/>
      <w:r>
        <w:t xml:space="preserve"> beoordeelt deze signalen en bespreekt ze o.a. in het signaleringsoverleg waar de NVWA ook bij aanwezig is. Daarnaast zal het </w:t>
      </w:r>
      <w:proofErr w:type="spellStart"/>
      <w:r>
        <w:t>CIb</w:t>
      </w:r>
      <w:proofErr w:type="spellEnd"/>
      <w:r>
        <w:t xml:space="preserve"> contact opnemen met de betrokken </w:t>
      </w:r>
      <w:proofErr w:type="spellStart"/>
      <w:r>
        <w:t>GGD’en</w:t>
      </w:r>
      <w:proofErr w:type="spellEnd"/>
      <w:r>
        <w:t xml:space="preserve"> en de NVWA (via </w:t>
      </w:r>
      <w:proofErr w:type="spellStart"/>
      <w:r>
        <w:t>ExpVV</w:t>
      </w:r>
      <w:proofErr w:type="spellEnd"/>
      <w:r>
        <w:t xml:space="preserve">). In overleg zal besloten worden of vervolgmaatregelen (bv afnemen vragenlijsten, </w:t>
      </w:r>
      <w:proofErr w:type="spellStart"/>
      <w:r>
        <w:t>recall</w:t>
      </w:r>
      <w:proofErr w:type="spellEnd"/>
      <w:r>
        <w:t xml:space="preserve"> producten) noodzakelijk zijn. Wanneer het een grote uitbraak betreft of wanneer sprake is van meerdere GGD regio’s, zal het </w:t>
      </w:r>
      <w:proofErr w:type="spellStart"/>
      <w:r>
        <w:t>CIb</w:t>
      </w:r>
      <w:proofErr w:type="spellEnd"/>
      <w:r>
        <w:t xml:space="preserve"> gaan opschalen en </w:t>
      </w:r>
      <w:proofErr w:type="spellStart"/>
      <w:r>
        <w:t>zonodig</w:t>
      </w:r>
      <w:proofErr w:type="spellEnd"/>
      <w:r>
        <w:t xml:space="preserve"> een afstemmingsoverleg of responsteam bij elkaar roepen (zie hoofdstuk 1). Afhankelijk van het onderwerp bepaalt de LCI in samenspraak met de voorzitter en de afdelingshoofden binnen het </w:t>
      </w:r>
      <w:proofErr w:type="spellStart"/>
      <w:r>
        <w:t>CIb</w:t>
      </w:r>
      <w:proofErr w:type="spellEnd"/>
      <w:r>
        <w:t xml:space="preserve"> welke deelnemers hierbij aanwezig zijn. </w:t>
      </w:r>
    </w:p>
    <w:p w:rsidR="00D81D2E" w:rsidRDefault="00D81D2E" w:rsidP="00D81D2E">
      <w:pPr>
        <w:pStyle w:val="Heading3"/>
      </w:pPr>
      <w:bookmarkStart w:id="22" w:name="_Toc392507896"/>
      <w:r>
        <w:t>De NVWA constateert een uitbraak</w:t>
      </w:r>
      <w:bookmarkEnd w:id="22"/>
    </w:p>
    <w:p w:rsidR="00D81D2E" w:rsidRDefault="00D81D2E" w:rsidP="00D81D2E">
      <w:r>
        <w:t xml:space="preserve">Wanneer de NVWA via KCC een uitbraak gemeld krijgt waarbij meerdere personen (in veel gevallen vanaf 5 of meer personen) betrokken zijn, </w:t>
      </w:r>
      <w:r w:rsidR="00454AC3">
        <w:t xml:space="preserve">er ernstige ziekteverschijnselen zijn, </w:t>
      </w:r>
      <w:r>
        <w:t xml:space="preserve">of als meerdere overeenkomstige meldingen over een (vermoedelijk) gezamenlijke (voedsel)bron binnenkomen, zal het </w:t>
      </w:r>
      <w:proofErr w:type="spellStart"/>
      <w:r>
        <w:t>ExpVV</w:t>
      </w:r>
      <w:proofErr w:type="spellEnd"/>
      <w:r>
        <w:t xml:space="preserve"> contac</w:t>
      </w:r>
      <w:r w:rsidR="00454AC3">
        <w:t xml:space="preserve">t opnemen met de betrokken GGD. Dit gebeurt </w:t>
      </w:r>
      <w:r>
        <w:t>na toes</w:t>
      </w:r>
      <w:r w:rsidR="00454AC3">
        <w:t>temming van de betrokken zieken</w:t>
      </w:r>
      <w:r>
        <w:t xml:space="preserve">. Het </w:t>
      </w:r>
      <w:proofErr w:type="spellStart"/>
      <w:r>
        <w:t>ExpVV</w:t>
      </w:r>
      <w:proofErr w:type="spellEnd"/>
      <w:r>
        <w:t xml:space="preserve"> heeft binnen de NVWA een coördinerende rol bij de behandeling en afhandeling van </w:t>
      </w:r>
      <w:proofErr w:type="spellStart"/>
      <w:r>
        <w:t>voedselgerelateerde</w:t>
      </w:r>
      <w:proofErr w:type="spellEnd"/>
      <w:r>
        <w:t xml:space="preserve"> meldingen en is het aanspreekpunt voor GGD (en andere betrokken organisaties) voor inhoudelijke afstemming voor brononderzoek bij voedselinfecties. Bij kleine, meestal lokale, uitbraken zullen de GGD en het </w:t>
      </w:r>
      <w:proofErr w:type="spellStart"/>
      <w:r>
        <w:t>ExpVV</w:t>
      </w:r>
      <w:proofErr w:type="spellEnd"/>
      <w:r>
        <w:t xml:space="preserve"> beslissen of vervolgmaatregelen (bijv. </w:t>
      </w:r>
      <w:proofErr w:type="gramStart"/>
      <w:r>
        <w:t>afnemen</w:t>
      </w:r>
      <w:proofErr w:type="gramEnd"/>
      <w:r>
        <w:t xml:space="preserve"> vragenlijsten, </w:t>
      </w:r>
      <w:proofErr w:type="spellStart"/>
      <w:r>
        <w:t>recall</w:t>
      </w:r>
      <w:proofErr w:type="spellEnd"/>
      <w:r>
        <w:t xml:space="preserve"> producten) noodzakelijk zijn. Bij grotere, meestal landelijke, uitbraken is afstemming met het </w:t>
      </w:r>
      <w:proofErr w:type="spellStart"/>
      <w:r>
        <w:t>CIb</w:t>
      </w:r>
      <w:proofErr w:type="spellEnd"/>
      <w:r>
        <w:t xml:space="preserve"> (de LCI als coördinerende partij) noodzakelijk (zie hiervoor ook hoofdstuk 3). De NVWA meldt de uitbraak ook aan het wekelijkse signaleringsoverleg van het RIVM. De NVWA voert indien relevant bij alle meldingen van voedseluitbraken een inspectie uit bij de mogelijke ‘bron’-locatie (plaats van voedselbereiding, productiebedrijf, verkooppunt verdachte levensmiddel</w:t>
      </w:r>
      <w:proofErr w:type="gramStart"/>
      <w:r>
        <w:t>(</w:t>
      </w:r>
      <w:proofErr w:type="gramEnd"/>
      <w:r>
        <w:t>en)). De inspectie is gericht op algemene hygiëne (</w:t>
      </w:r>
      <w:proofErr w:type="spellStart"/>
      <w:r>
        <w:t>oa</w:t>
      </w:r>
      <w:proofErr w:type="spellEnd"/>
      <w:r>
        <w:t xml:space="preserve"> reiniging </w:t>
      </w:r>
      <w:r>
        <w:lastRenderedPageBreak/>
        <w:t>desinfectie) en het veilig bereiden van voedsel (</w:t>
      </w:r>
      <w:proofErr w:type="spellStart"/>
      <w:r>
        <w:t>oa</w:t>
      </w:r>
      <w:proofErr w:type="spellEnd"/>
      <w:r>
        <w:t xml:space="preserve">. </w:t>
      </w:r>
      <w:proofErr w:type="gramStart"/>
      <w:r>
        <w:t>kruisbesmetting</w:t>
      </w:r>
      <w:proofErr w:type="gramEnd"/>
      <w:r>
        <w:t xml:space="preserve">, </w:t>
      </w:r>
      <w:proofErr w:type="spellStart"/>
      <w:r>
        <w:t>temperatuursbeheersing</w:t>
      </w:r>
      <w:proofErr w:type="spellEnd"/>
      <w:r>
        <w:t xml:space="preserve">) en “productiefouten” binnen het bedrijf. </w:t>
      </w:r>
      <w:proofErr w:type="gramStart"/>
      <w:r>
        <w:t>Indien mogelijk</w:t>
      </w:r>
      <w:proofErr w:type="gramEnd"/>
      <w:r>
        <w:t xml:space="preserve"> worden monsters genomen voor brononderzoek. Deze monsters worden door het laboratorium van de NVWA onderzocht op </w:t>
      </w:r>
      <w:proofErr w:type="spellStart"/>
      <w:r>
        <w:t>pathogenen</w:t>
      </w:r>
      <w:proofErr w:type="spellEnd"/>
      <w:r>
        <w:t>, bacteriële toxinen en/of virussen. Ook kan een bezoek worden gebracht aan de melder voor bijvoorbeeld extra achtergrondinformatie over de vermoedelijke voedselbron of het ophalen van restanten voedsel. Bij meldingen van de G</w:t>
      </w:r>
      <w:r w:rsidR="00454AC3">
        <w:t xml:space="preserve">GD wordt door IDS of de GGD geprobeerd het </w:t>
      </w:r>
      <w:proofErr w:type="spellStart"/>
      <w:r w:rsidR="00454AC3">
        <w:t>patiëntenisolaat</w:t>
      </w:r>
      <w:proofErr w:type="spellEnd"/>
      <w:r w:rsidR="00454AC3">
        <w:t xml:space="preserve"> te </w:t>
      </w:r>
      <w:r>
        <w:t>krijgen, zodat vergelijking van humane en voedselstammen mogelijk</w:t>
      </w:r>
      <w:r w:rsidR="00454AC3">
        <w:t xml:space="preserve"> is en de bron duidelijk wordt</w:t>
      </w:r>
      <w:r>
        <w:t>.</w:t>
      </w:r>
    </w:p>
    <w:p w:rsidR="00D81D2E" w:rsidRDefault="00D81D2E" w:rsidP="00D81D2E">
      <w:r>
        <w:t xml:space="preserve">Het </w:t>
      </w:r>
      <w:proofErr w:type="spellStart"/>
      <w:r>
        <w:t>CIb</w:t>
      </w:r>
      <w:proofErr w:type="spellEnd"/>
      <w:r>
        <w:t xml:space="preserve"> ontvangt een internationale melding vanuit de WHO (Event Information Site, EIS) of via het ECDC (</w:t>
      </w:r>
      <w:proofErr w:type="spellStart"/>
      <w:r>
        <w:t>Early</w:t>
      </w:r>
      <w:proofErr w:type="spellEnd"/>
      <w:r>
        <w:t xml:space="preserve"> </w:t>
      </w:r>
      <w:proofErr w:type="spellStart"/>
      <w:r>
        <w:t>Warning</w:t>
      </w:r>
      <w:proofErr w:type="spellEnd"/>
      <w:r>
        <w:t xml:space="preserve"> </w:t>
      </w:r>
      <w:proofErr w:type="spellStart"/>
      <w:r>
        <w:t>and</w:t>
      </w:r>
      <w:proofErr w:type="spellEnd"/>
      <w:r>
        <w:t xml:space="preserve"> Respons System, EWRS,) en Food </w:t>
      </w:r>
      <w:proofErr w:type="spellStart"/>
      <w:r>
        <w:t>and</w:t>
      </w:r>
      <w:proofErr w:type="spellEnd"/>
      <w:r>
        <w:t xml:space="preserve"> Water Borne </w:t>
      </w:r>
      <w:proofErr w:type="spellStart"/>
      <w:r>
        <w:t>Disease</w:t>
      </w:r>
      <w:proofErr w:type="spellEnd"/>
      <w:r>
        <w:t xml:space="preserve"> </w:t>
      </w:r>
      <w:proofErr w:type="spellStart"/>
      <w:r>
        <w:t>and</w:t>
      </w:r>
      <w:proofErr w:type="spellEnd"/>
      <w:r>
        <w:t xml:space="preserve"> </w:t>
      </w:r>
      <w:proofErr w:type="spellStart"/>
      <w:r>
        <w:t>zoonoses</w:t>
      </w:r>
      <w:proofErr w:type="spellEnd"/>
      <w:r>
        <w:t xml:space="preserve">; </w:t>
      </w:r>
      <w:proofErr w:type="spellStart"/>
      <w:r>
        <w:t>Epidemic</w:t>
      </w:r>
      <w:proofErr w:type="spellEnd"/>
      <w:r>
        <w:t xml:space="preserve"> Intelligence Information System (FWD/EPIS)</w:t>
      </w:r>
    </w:p>
    <w:p w:rsidR="00D81D2E" w:rsidRDefault="00D81D2E" w:rsidP="00D81D2E">
      <w:r>
        <w:t xml:space="preserve">Binnen Europa kan het </w:t>
      </w:r>
      <w:proofErr w:type="spellStart"/>
      <w:r>
        <w:t>CIb</w:t>
      </w:r>
      <w:proofErr w:type="spellEnd"/>
      <w:r>
        <w:t xml:space="preserve"> </w:t>
      </w:r>
      <w:proofErr w:type="gramStart"/>
      <w:r>
        <w:t>middels</w:t>
      </w:r>
      <w:proofErr w:type="gramEnd"/>
      <w:r>
        <w:t xml:space="preserve"> het </w:t>
      </w:r>
      <w:proofErr w:type="spellStart"/>
      <w:r>
        <w:t>Early</w:t>
      </w:r>
      <w:proofErr w:type="spellEnd"/>
      <w:r>
        <w:t xml:space="preserve"> </w:t>
      </w:r>
      <w:proofErr w:type="spellStart"/>
      <w:r>
        <w:t>Warning</w:t>
      </w:r>
      <w:proofErr w:type="spellEnd"/>
      <w:r>
        <w:t xml:space="preserve"> </w:t>
      </w:r>
      <w:proofErr w:type="spellStart"/>
      <w:r>
        <w:t>and</w:t>
      </w:r>
      <w:proofErr w:type="spellEnd"/>
      <w:r>
        <w:t xml:space="preserve"> Respons System (EWRS) andere lidstaten en DG </w:t>
      </w:r>
      <w:proofErr w:type="spellStart"/>
      <w:r>
        <w:t>Sanco</w:t>
      </w:r>
      <w:proofErr w:type="spellEnd"/>
      <w:r>
        <w:t xml:space="preserve"> informeren over de uitbraak. Aangaande de afspraken voortkomend uit de Internationale Gezondheidsregeling (IHR) van de WHO is het </w:t>
      </w:r>
      <w:proofErr w:type="spellStart"/>
      <w:r>
        <w:t>CIb</w:t>
      </w:r>
      <w:proofErr w:type="spellEnd"/>
      <w:r>
        <w:t xml:space="preserve"> voor Nederland National </w:t>
      </w:r>
      <w:proofErr w:type="spellStart"/>
      <w:r>
        <w:t>Focal</w:t>
      </w:r>
      <w:proofErr w:type="spellEnd"/>
      <w:r>
        <w:t xml:space="preserve"> Point voor het melden van infectieziekten (en andere dreigingen), waaronder een voedseluitbraak. Buiten Europa dient het </w:t>
      </w:r>
      <w:proofErr w:type="spellStart"/>
      <w:r>
        <w:t>CIb</w:t>
      </w:r>
      <w:proofErr w:type="spellEnd"/>
      <w:r>
        <w:t xml:space="preserve"> gebruik maken van de Event Information Site (EIS) van de WHO. Zie hiervoor ook figuur 1 en figuur 2 in de bijlages.</w:t>
      </w:r>
    </w:p>
    <w:p w:rsidR="00D81D2E" w:rsidRDefault="00D81D2E" w:rsidP="00D81D2E">
      <w:proofErr w:type="gramStart"/>
      <w:r>
        <w:t xml:space="preserve">Via het </w:t>
      </w:r>
      <w:proofErr w:type="spellStart"/>
      <w:r>
        <w:t>Epidemic</w:t>
      </w:r>
      <w:proofErr w:type="spellEnd"/>
      <w:r>
        <w:t xml:space="preserve"> Intelligence Information System (EPIS) van ECDC informeren landelijk verantwoordelijken (vnl. </w:t>
      </w:r>
      <w:proofErr w:type="gramEnd"/>
      <w:r>
        <w:t xml:space="preserve">EU maar ook derde landen bijv. VS, Japan, Zuid-Afrika) </w:t>
      </w:r>
      <w:proofErr w:type="gramStart"/>
      <w:r>
        <w:t>elkaar</w:t>
      </w:r>
      <w:proofErr w:type="gramEnd"/>
      <w:r>
        <w:t xml:space="preserve"> van (potentiële) uitbraken van voedsel en </w:t>
      </w:r>
      <w:proofErr w:type="spellStart"/>
      <w:r>
        <w:t>watergerelateerde</w:t>
      </w:r>
      <w:proofErr w:type="spellEnd"/>
      <w:r>
        <w:t xml:space="preserve"> infecties in hun respectievelijke landen met een mogelijk of reeds zekere grensoverschrijdende problematiek. Dit informatiekanaal is informeel en behelst besloten, informele informatie-uitwisseling. </w:t>
      </w:r>
    </w:p>
    <w:p w:rsidR="00D81D2E" w:rsidRDefault="00D81D2E" w:rsidP="00D81D2E">
      <w:pPr>
        <w:pStyle w:val="Heading3"/>
      </w:pPr>
      <w:bookmarkStart w:id="23" w:name="_Toc392507897"/>
      <w:r>
        <w:t xml:space="preserve">De NVWA ontvangt een internationale melding via </w:t>
      </w:r>
      <w:proofErr w:type="spellStart"/>
      <w:r>
        <w:t>Infosan</w:t>
      </w:r>
      <w:proofErr w:type="spellEnd"/>
      <w:r>
        <w:t xml:space="preserve"> of RASFF</w:t>
      </w:r>
      <w:bookmarkEnd w:id="23"/>
    </w:p>
    <w:p w:rsidR="00D81D2E" w:rsidRDefault="00D81D2E" w:rsidP="00D81D2E">
      <w:r>
        <w:t xml:space="preserve">De NVWA informeert andere lidstaten, in geval betrokken levensmiddelen geleverd worden aan of ontvangen van andere landen (niet-EU), via het Rapid Alert System </w:t>
      </w:r>
      <w:proofErr w:type="spellStart"/>
      <w:r>
        <w:t>for</w:t>
      </w:r>
      <w:proofErr w:type="spellEnd"/>
      <w:r>
        <w:t xml:space="preserve"> Food </w:t>
      </w:r>
      <w:proofErr w:type="spellStart"/>
      <w:r>
        <w:t>and</w:t>
      </w:r>
      <w:proofErr w:type="spellEnd"/>
      <w:r>
        <w:t xml:space="preserve"> Feed (RASFF) respectievelijk </w:t>
      </w:r>
      <w:proofErr w:type="spellStart"/>
      <w:r>
        <w:t>Infosan</w:t>
      </w:r>
      <w:proofErr w:type="spellEnd"/>
      <w:r>
        <w:t xml:space="preserve"> (buiten EU). Ook wanneer Nederland de ontvanger en/of de verzender is van de betrokken voedselproducten wordt door een melding via </w:t>
      </w:r>
      <w:proofErr w:type="spellStart"/>
      <w:r>
        <w:t>Infosan</w:t>
      </w:r>
      <w:proofErr w:type="spellEnd"/>
      <w:r>
        <w:t xml:space="preserve"> (buiten EU) en/of het RASFF systeem (binnen EU) de NVWA op de hoogte gebracht. Deze meldingen komen binnen via het KCC van de NVWA en worden door de betrokken verantwoordelijken beoordeeld en indien nodig teruggekoppeld. </w:t>
      </w:r>
      <w:r w:rsidR="00454AC3">
        <w:t xml:space="preserve">Als de melding </w:t>
      </w:r>
      <w:proofErr w:type="spellStart"/>
      <w:r w:rsidR="00454AC3">
        <w:t>patiënt</w:t>
      </w:r>
      <w:r>
        <w:t>gerelateerd</w:t>
      </w:r>
      <w:proofErr w:type="spellEnd"/>
      <w:r>
        <w:t xml:space="preserve"> is, wordt LCI geïnformeerd.</w:t>
      </w:r>
      <w:r w:rsidRPr="00D81D2E">
        <w:br w:type="page"/>
      </w:r>
    </w:p>
    <w:p w:rsidR="00D81D2E" w:rsidRDefault="00D81D2E" w:rsidP="00D81D2E">
      <w:pPr>
        <w:pStyle w:val="Heading1"/>
        <w:numPr>
          <w:ilvl w:val="0"/>
          <w:numId w:val="0"/>
        </w:numPr>
      </w:pPr>
      <w:bookmarkStart w:id="24" w:name="_Toc392507898"/>
      <w:r w:rsidRPr="00D81D2E">
        <w:lastRenderedPageBreak/>
        <w:t xml:space="preserve">Hoofdstuk 3. </w:t>
      </w:r>
      <w:proofErr w:type="spellStart"/>
      <w:r w:rsidRPr="00D81D2E">
        <w:t>Multi-disciplinaire</w:t>
      </w:r>
      <w:proofErr w:type="spellEnd"/>
      <w:r w:rsidRPr="00D81D2E">
        <w:t xml:space="preserve"> aanpak conform opschalingssystematiek</w:t>
      </w:r>
      <w:bookmarkEnd w:id="24"/>
    </w:p>
    <w:p w:rsidR="00D81D2E" w:rsidRDefault="00D81D2E" w:rsidP="00D81D2E"/>
    <w:p w:rsidR="00D81D2E" w:rsidRDefault="00D81D2E" w:rsidP="00D81D2E">
      <w:r>
        <w:t xml:space="preserve">Ongeacht op welke wijze een uitbraak van een voedselinfectie met patiënten in Nederland aan het licht komt, is een gezamenlijke aanpak </w:t>
      </w:r>
      <w:r w:rsidR="00454AC3">
        <w:t>van GGD, NVWA en</w:t>
      </w:r>
      <w:r>
        <w:t xml:space="preserve"> </w:t>
      </w:r>
      <w:proofErr w:type="spellStart"/>
      <w:r>
        <w:t>C</w:t>
      </w:r>
      <w:r w:rsidR="00D93BFA">
        <w:t>Ib</w:t>
      </w:r>
      <w:proofErr w:type="spellEnd"/>
      <w:r w:rsidR="00D93BFA">
        <w:t xml:space="preserve"> in veel gevallen wenselijk. </w:t>
      </w:r>
      <w:r w:rsidR="00D93BFA">
        <w:br/>
      </w:r>
      <w:r>
        <w:t>Bij kleine of lokale uitbraken zal de GGD primair verantwoordelijk zijn voor bron- en contactonderzoek.</w:t>
      </w:r>
    </w:p>
    <w:p w:rsidR="00D81D2E" w:rsidRDefault="00EE75E2" w:rsidP="00D93BFA">
      <w:pPr>
        <w:pStyle w:val="Heading2"/>
        <w:numPr>
          <w:ilvl w:val="0"/>
          <w:numId w:val="0"/>
        </w:numPr>
        <w:ind w:left="360" w:hanging="360"/>
      </w:pPr>
      <w:bookmarkStart w:id="25" w:name="_Toc392507899"/>
      <w:r>
        <w:t>Kleine/</w:t>
      </w:r>
      <w:r w:rsidR="00D81D2E">
        <w:t>regionale uitbraak</w:t>
      </w:r>
      <w:bookmarkEnd w:id="25"/>
      <w:r w:rsidR="00D81D2E">
        <w:t xml:space="preserve"> </w:t>
      </w:r>
    </w:p>
    <w:p w:rsidR="00D81D2E" w:rsidRDefault="00D81D2E" w:rsidP="00D81D2E">
      <w:r>
        <w:t>Er kan ondersc</w:t>
      </w:r>
      <w:r w:rsidR="00454AC3">
        <w:t>heid gemaakt worden tussen een ‘kleine/regionale’ uitbraak en een ‘grote/landelijke’ uitbraak. Bij een kleine/</w:t>
      </w:r>
      <w:r>
        <w:t xml:space="preserve">regionale uitbraak is in principe de GGD samen met de NVWA primair verantwoordelijk voor de te nemen vervolgmaatregelen. Het </w:t>
      </w:r>
      <w:proofErr w:type="spellStart"/>
      <w:r>
        <w:t>CIb</w:t>
      </w:r>
      <w:proofErr w:type="spellEnd"/>
      <w:r>
        <w:t xml:space="preserve"> heeft hier vaak geen directe betrokkenheid in</w:t>
      </w:r>
      <w:r w:rsidR="00454AC3">
        <w:t>. Een voorbeeld van een kleine/</w:t>
      </w:r>
      <w:r>
        <w:t>regionale uitbraak is bijvoorbeeld een cluster van personen die gezamenlijk in hetzelfde restaurant hebben gegeten en daarna een voedselinfectie hebben opgelopen. De personen zijn ve</w:t>
      </w:r>
      <w:r w:rsidR="00454AC3">
        <w:t>elal woonachtig in dezelfde GGD-</w:t>
      </w:r>
      <w:r>
        <w:t xml:space="preserve">regio. De GGD is verantwoordelijk voor het bron- en contactonderzoek, waarbij het brononderzoek plaatsvindt in afstemming met de NVWA. De NVWA zal </w:t>
      </w:r>
      <w:proofErr w:type="gramStart"/>
      <w:r>
        <w:t>indien mogelijk</w:t>
      </w:r>
      <w:proofErr w:type="gramEnd"/>
      <w:r>
        <w:t xml:space="preserve"> monsters nemen van verdachte voedselproducten en vervolgmaatregelen nemen </w:t>
      </w:r>
      <w:r w:rsidR="00454AC3">
        <w:t>m.b.t.</w:t>
      </w:r>
      <w:r>
        <w:t xml:space="preserve"> de eventuele bron. Afstemming over de rol- en taakverdeling gebeurt onderling. </w:t>
      </w:r>
    </w:p>
    <w:p w:rsidR="00D81D2E" w:rsidRDefault="00EE75E2" w:rsidP="00D93BFA">
      <w:pPr>
        <w:pStyle w:val="Heading2"/>
        <w:numPr>
          <w:ilvl w:val="0"/>
          <w:numId w:val="0"/>
        </w:numPr>
      </w:pPr>
      <w:bookmarkStart w:id="26" w:name="_Toc392507900"/>
      <w:r>
        <w:t>Grote/landelijke uitbraak of kleine/</w:t>
      </w:r>
      <w:r w:rsidR="00D81D2E">
        <w:t xml:space="preserve">regionale uitbraak maar wel landelijke </w:t>
      </w:r>
      <w:r>
        <w:t>coördinatie</w:t>
      </w:r>
      <w:bookmarkEnd w:id="26"/>
      <w:r>
        <w:t xml:space="preserve"> </w:t>
      </w:r>
    </w:p>
    <w:p w:rsidR="00D81D2E" w:rsidRDefault="00D81D2E" w:rsidP="00D81D2E">
      <w:r>
        <w:t xml:space="preserve">Bij een grote/ landelijke uitbraak is naast de GGD en de NVWA ook het </w:t>
      </w:r>
      <w:proofErr w:type="spellStart"/>
      <w:r>
        <w:t>CIb</w:t>
      </w:r>
      <w:proofErr w:type="spellEnd"/>
      <w:r>
        <w:t xml:space="preserve"> betrokken in de bestrijding. Voorbeelden van dit soort uitbraken zijn </w:t>
      </w:r>
      <w:proofErr w:type="gramStart"/>
      <w:r>
        <w:t xml:space="preserve">de  </w:t>
      </w:r>
      <w:proofErr w:type="spellStart"/>
      <w:proofErr w:type="gramEnd"/>
      <w:r w:rsidRPr="002C49BD">
        <w:rPr>
          <w:i/>
        </w:rPr>
        <w:t>E.coli</w:t>
      </w:r>
      <w:proofErr w:type="spellEnd"/>
      <w:r w:rsidRPr="002C49BD">
        <w:rPr>
          <w:i/>
        </w:rPr>
        <w:t xml:space="preserve"> </w:t>
      </w:r>
      <w:r w:rsidR="002C49BD">
        <w:t>O104-</w:t>
      </w:r>
      <w:r>
        <w:t xml:space="preserve">uitbraak in Duitsland (2011) en de </w:t>
      </w:r>
      <w:proofErr w:type="spellStart"/>
      <w:r w:rsidRPr="002C49BD">
        <w:rPr>
          <w:i/>
        </w:rPr>
        <w:t>S.Thompson</w:t>
      </w:r>
      <w:proofErr w:type="spellEnd"/>
      <w:r w:rsidR="002C49BD">
        <w:rPr>
          <w:i/>
        </w:rPr>
        <w:t>-</w:t>
      </w:r>
      <w:r>
        <w:t>uitbraak (2012). In sommige s</w:t>
      </w:r>
      <w:r w:rsidR="002C49BD">
        <w:t>ituaties is ook bij een kleine/</w:t>
      </w:r>
      <w:r>
        <w:t xml:space="preserve">regionale uitbraak afstemming tussen de drie partijen noodzakelijk. </w:t>
      </w:r>
    </w:p>
    <w:p w:rsidR="00D81D2E" w:rsidRDefault="00D81D2E" w:rsidP="00D93BFA">
      <w:pPr>
        <w:spacing w:after="0"/>
      </w:pPr>
      <w:r>
        <w:t xml:space="preserve">Criteria die kunnen helpen bij het bepalen of het </w:t>
      </w:r>
      <w:proofErr w:type="spellStart"/>
      <w:r>
        <w:t>CIb</w:t>
      </w:r>
      <w:proofErr w:type="spellEnd"/>
      <w:r>
        <w:t xml:space="preserve"> ook bij een kleine/ regionale uitbraak betrokken moet worden, zijn: </w:t>
      </w:r>
    </w:p>
    <w:p w:rsidR="00D81D2E" w:rsidRDefault="00D81D2E" w:rsidP="006C6786">
      <w:pPr>
        <w:pStyle w:val="ListParagraph"/>
        <w:numPr>
          <w:ilvl w:val="0"/>
          <w:numId w:val="11"/>
        </w:numPr>
        <w:spacing w:after="0"/>
      </w:pPr>
      <w:r>
        <w:t>Is het bovenregionaal (</w:t>
      </w:r>
      <w:proofErr w:type="gramStart"/>
      <w:r>
        <w:t>zijn</w:t>
      </w:r>
      <w:proofErr w:type="gramEnd"/>
      <w:r>
        <w:t xml:space="preserve"> er meerdere GGD-regio’s bij betrokken)?</w:t>
      </w:r>
    </w:p>
    <w:p w:rsidR="00D81D2E" w:rsidRDefault="00D81D2E" w:rsidP="006C6786">
      <w:pPr>
        <w:pStyle w:val="ListParagraph"/>
        <w:numPr>
          <w:ilvl w:val="0"/>
          <w:numId w:val="11"/>
        </w:numPr>
        <w:spacing w:after="0"/>
      </w:pPr>
      <w:r>
        <w:t xml:space="preserve">Is </w:t>
      </w:r>
      <w:proofErr w:type="gramStart"/>
      <w:r>
        <w:t>het</w:t>
      </w:r>
      <w:proofErr w:type="gramEnd"/>
      <w:r>
        <w:t xml:space="preserve"> bijzondere casuïstiek of ligt het mediagevoelig?</w:t>
      </w:r>
    </w:p>
    <w:p w:rsidR="00D81D2E" w:rsidRDefault="00D81D2E" w:rsidP="006C6786">
      <w:pPr>
        <w:pStyle w:val="ListParagraph"/>
        <w:numPr>
          <w:ilvl w:val="0"/>
          <w:numId w:val="11"/>
        </w:numPr>
        <w:spacing w:after="0"/>
      </w:pPr>
      <w:r>
        <w:t>Is of wordt het Ministerie van VWS geïnformeerd?</w:t>
      </w:r>
    </w:p>
    <w:p w:rsidR="00D81D2E" w:rsidRDefault="00D81D2E" w:rsidP="006C6786">
      <w:pPr>
        <w:pStyle w:val="ListParagraph"/>
        <w:numPr>
          <w:ilvl w:val="0"/>
          <w:numId w:val="11"/>
        </w:numPr>
        <w:spacing w:after="0"/>
      </w:pPr>
      <w:r>
        <w:t>Wordt het gevraagd door de GGD?</w:t>
      </w:r>
    </w:p>
    <w:p w:rsidR="00D81D2E" w:rsidRDefault="002C49BD" w:rsidP="00D81D2E">
      <w:r>
        <w:t>Zodra éé</w:t>
      </w:r>
      <w:r w:rsidR="00D81D2E">
        <w:t>n</w:t>
      </w:r>
      <w:r>
        <w:t xml:space="preserve"> van bovenstaande criteria met ‘ja’</w:t>
      </w:r>
      <w:r w:rsidR="00D81D2E">
        <w:t xml:space="preserve"> beantwoord </w:t>
      </w:r>
      <w:r>
        <w:t>kan</w:t>
      </w:r>
      <w:r w:rsidR="00D81D2E">
        <w:t xml:space="preserve"> worden, is het wenselijk dat het </w:t>
      </w:r>
      <w:proofErr w:type="spellStart"/>
      <w:r w:rsidR="00D81D2E">
        <w:t>CIb</w:t>
      </w:r>
      <w:proofErr w:type="spellEnd"/>
      <w:r w:rsidR="00D81D2E">
        <w:t xml:space="preserve"> betrokken is bij de uitbraakbestrijding.</w:t>
      </w:r>
    </w:p>
    <w:p w:rsidR="00D81D2E" w:rsidRDefault="00D81D2E" w:rsidP="00D81D2E"/>
    <w:p w:rsidR="00D81D2E" w:rsidRDefault="00EE75E2" w:rsidP="00D93BFA">
      <w:pPr>
        <w:pStyle w:val="Heading2"/>
        <w:numPr>
          <w:ilvl w:val="0"/>
          <w:numId w:val="0"/>
        </w:numPr>
      </w:pPr>
      <w:bookmarkStart w:id="27" w:name="_Toc392507901"/>
      <w:r>
        <w:lastRenderedPageBreak/>
        <w:t>Responsacties bij grote/landelijke uitbraak of kleine/</w:t>
      </w:r>
      <w:r w:rsidR="00D81D2E">
        <w:t>regionale uitbraak waarbij landelijke coördinatie gewenst is</w:t>
      </w:r>
      <w:bookmarkEnd w:id="27"/>
    </w:p>
    <w:p w:rsidR="00D81D2E" w:rsidRDefault="00D81D2E" w:rsidP="00D81D2E">
      <w:r>
        <w:t xml:space="preserve">De drie partijen benoemd in hoofdstuk 1 zijn betrokken bij de multidisciplinaire aanpak. </w:t>
      </w:r>
    </w:p>
    <w:p w:rsidR="00D81D2E" w:rsidRDefault="00D81D2E" w:rsidP="00D93BFA">
      <w:pPr>
        <w:spacing w:after="0"/>
        <w:ind w:left="360" w:hanging="360"/>
      </w:pPr>
      <w:r>
        <w:t>1.</w:t>
      </w:r>
      <w:r>
        <w:tab/>
        <w:t xml:space="preserve">De GGD, de NVWA en het </w:t>
      </w:r>
      <w:proofErr w:type="spellStart"/>
      <w:r>
        <w:t>CIb</w:t>
      </w:r>
      <w:proofErr w:type="spellEnd"/>
      <w:r>
        <w:t xml:space="preserve"> vergewissen zich ervan dat alle drie de organisaties tijdig op de hoogte zijn van de uitbraak. Voor het opnemen van contact voor inhoudelijke afstemming en informatie uitwisseling onderling, </w:t>
      </w:r>
      <w:r w:rsidR="002C49BD">
        <w:t>kan gebruik worden gemaakt van ‘</w:t>
      </w:r>
      <w:r>
        <w:t>lijst contactpersonen GGD-NVWA-RIVM onderzoek (voe</w:t>
      </w:r>
      <w:r w:rsidR="002C49BD">
        <w:t>dsel) infecties (zie bijlage 2)’.</w:t>
      </w:r>
      <w:r>
        <w:t xml:space="preserve"> </w:t>
      </w:r>
    </w:p>
    <w:p w:rsidR="00D81D2E" w:rsidRDefault="00D81D2E" w:rsidP="006C6786">
      <w:pPr>
        <w:pStyle w:val="ListParagraph"/>
        <w:numPr>
          <w:ilvl w:val="0"/>
          <w:numId w:val="12"/>
        </w:numPr>
        <w:spacing w:after="0"/>
      </w:pPr>
      <w:r>
        <w:t>De GGD is bereikbaar via de afdeling infectieziektebestrijding van de GGD</w:t>
      </w:r>
    </w:p>
    <w:p w:rsidR="00D81D2E" w:rsidRDefault="002C49BD" w:rsidP="006C6786">
      <w:pPr>
        <w:pStyle w:val="ListParagraph"/>
        <w:numPr>
          <w:ilvl w:val="0"/>
          <w:numId w:val="12"/>
        </w:numPr>
        <w:spacing w:after="0"/>
      </w:pPr>
      <w:proofErr w:type="gramStart"/>
      <w:r>
        <w:t>De NVWA is bereikbaar (24 uur</w:t>
      </w:r>
      <w:r w:rsidR="00D81D2E">
        <w:t>/dag) via het Expertisece</w:t>
      </w:r>
      <w:r>
        <w:t>ntrum voedselvergiftiging (tel</w:t>
      </w:r>
      <w:r w:rsidR="00D81D2E">
        <w:t xml:space="preserve">. </w:t>
      </w:r>
      <w:proofErr w:type="gramEnd"/>
      <w:r w:rsidR="00D81D2E">
        <w:t>088-223303</w:t>
      </w:r>
      <w:r w:rsidR="00D93BFA">
        <w:t>2 of expertisecentrumVV@nvwa.nl</w:t>
      </w:r>
      <w:r w:rsidR="00D81D2E">
        <w:t>)</w:t>
      </w:r>
    </w:p>
    <w:p w:rsidR="00D81D2E" w:rsidRDefault="00D81D2E" w:rsidP="006C6786">
      <w:pPr>
        <w:pStyle w:val="ListParagraph"/>
        <w:numPr>
          <w:ilvl w:val="0"/>
          <w:numId w:val="12"/>
        </w:numPr>
        <w:spacing w:after="0"/>
      </w:pPr>
      <w:r>
        <w:t>De LCI (overall coördinere</w:t>
      </w:r>
      <w:r w:rsidR="002C49BD">
        <w:t>nde rol) is bereikbaar via tel</w:t>
      </w:r>
      <w:r>
        <w:t xml:space="preserve">. 030-2747000 of lci@rivm.nl. De LCI zal de andere relevante afdelingen binnen het </w:t>
      </w:r>
      <w:proofErr w:type="spellStart"/>
      <w:r>
        <w:t>CIb</w:t>
      </w:r>
      <w:proofErr w:type="spellEnd"/>
      <w:r>
        <w:t xml:space="preserve"> (EPI, IDS, Z&amp;O) ook informeren en bij de uitbraak betrekken.</w:t>
      </w:r>
    </w:p>
    <w:p w:rsidR="00D81D2E" w:rsidRDefault="00D81D2E" w:rsidP="00D93BFA">
      <w:pPr>
        <w:spacing w:after="0"/>
        <w:ind w:left="360" w:hanging="360"/>
      </w:pPr>
      <w:r>
        <w:t>2.</w:t>
      </w:r>
      <w:r>
        <w:tab/>
        <w:t xml:space="preserve">Binnen de drie betrokken organisaties worden de voor deze uitbraak verantwoordelijke personen aangewezen. Deze personen zorgen zelf voor vervanging. </w:t>
      </w:r>
    </w:p>
    <w:p w:rsidR="00D81D2E" w:rsidRDefault="00D81D2E" w:rsidP="00D93BFA">
      <w:pPr>
        <w:spacing w:after="0"/>
        <w:ind w:left="360" w:hanging="360"/>
      </w:pPr>
      <w:r>
        <w:t>3.</w:t>
      </w:r>
      <w:r>
        <w:tab/>
        <w:t xml:space="preserve">De LCI zal een (al dan niet telefonische) vergadering (afstemmingsoverleg of responsteam) beleggen en nodigt de betrokken partijen hiervoor uit. De afweging of er een afstemmingsoverleg of responsteam </w:t>
      </w:r>
      <w:r w:rsidR="002C49BD">
        <w:t>komt</w:t>
      </w:r>
      <w:r>
        <w:t>, vind</w:t>
      </w:r>
      <w:r w:rsidR="002C49BD">
        <w:t>t</w:t>
      </w:r>
      <w:r>
        <w:t xml:space="preserve"> plaats bij de LCI eventueel op advies van de overige betrokken partijen (zie hoofdstuk 1. Opschalingssystematiek). </w:t>
      </w:r>
    </w:p>
    <w:p w:rsidR="00D81D2E" w:rsidRDefault="00D81D2E" w:rsidP="00D93BFA">
      <w:pPr>
        <w:spacing w:after="0"/>
        <w:ind w:left="360" w:hanging="360"/>
      </w:pPr>
      <w:r>
        <w:t>4.</w:t>
      </w:r>
      <w:r>
        <w:tab/>
        <w:t xml:space="preserve">De LCI zorgt voor een (vaste) agenda (zie bijlage 3) en stelt de notulen op. </w:t>
      </w:r>
    </w:p>
    <w:p w:rsidR="00D81D2E" w:rsidRDefault="00D81D2E" w:rsidP="00D93BFA">
      <w:pPr>
        <w:spacing w:after="0"/>
        <w:ind w:left="360" w:hanging="360"/>
      </w:pPr>
      <w:r>
        <w:t>5.</w:t>
      </w:r>
      <w:r>
        <w:tab/>
        <w:t xml:space="preserve">In het (telefonisch) overleg wordt besproken wat de stand van zaken is, wie welke taak heeft en hoe de communicatie zal verlopen. </w:t>
      </w:r>
    </w:p>
    <w:p w:rsidR="00D81D2E" w:rsidRDefault="00D81D2E" w:rsidP="00D93BFA">
      <w:pPr>
        <w:spacing w:after="0"/>
        <w:ind w:left="360" w:hanging="360"/>
      </w:pPr>
      <w:r>
        <w:t>6.</w:t>
      </w:r>
      <w:r>
        <w:tab/>
        <w:t>Ook wordt (i</w:t>
      </w:r>
      <w:r w:rsidR="002C49BD">
        <w:t>ndien nodig) besproken hoe het m</w:t>
      </w:r>
      <w:r>
        <w:t>inisterie van VWS wordt geïnformeerd, door wie en welke internationale meldingsprocedures moeten worden gevolgd (hoofdstuk 4).</w:t>
      </w:r>
    </w:p>
    <w:p w:rsidR="00D81D2E" w:rsidRDefault="00D81D2E" w:rsidP="00D93BFA">
      <w:pPr>
        <w:spacing w:after="0"/>
        <w:ind w:left="360" w:hanging="360"/>
      </w:pPr>
      <w:r>
        <w:t>7.</w:t>
      </w:r>
      <w:r>
        <w:tab/>
        <w:t>Zo</w:t>
      </w:r>
      <w:r w:rsidR="002C49BD">
        <w:t xml:space="preserve"> </w:t>
      </w:r>
      <w:r>
        <w:t xml:space="preserve">nodig wordt in een responsteam besloten om een OMT te organiseren. De directeur van het </w:t>
      </w:r>
      <w:proofErr w:type="spellStart"/>
      <w:r>
        <w:t>CIb</w:t>
      </w:r>
      <w:proofErr w:type="spellEnd"/>
      <w:r>
        <w:t xml:space="preserve"> neemt hiertoe het besluit.</w:t>
      </w:r>
    </w:p>
    <w:p w:rsidR="00D93BFA" w:rsidRDefault="00D93BFA">
      <w:pPr>
        <w:rPr>
          <w:rFonts w:asciiTheme="majorHAnsi" w:eastAsiaTheme="majorEastAsia" w:hAnsiTheme="majorHAnsi" w:cstheme="majorBidi"/>
          <w:b/>
          <w:bCs/>
          <w:color w:val="4F81BD" w:themeColor="accent1"/>
        </w:rPr>
      </w:pPr>
      <w:r>
        <w:br w:type="page"/>
      </w:r>
    </w:p>
    <w:p w:rsidR="00D81D2E" w:rsidRDefault="00D81D2E" w:rsidP="00D93BFA">
      <w:pPr>
        <w:pStyle w:val="Heading3"/>
      </w:pPr>
      <w:bookmarkStart w:id="28" w:name="_Toc392507902"/>
      <w:r>
        <w:lastRenderedPageBreak/>
        <w:t>Deelnemers afstemmingsoverleg en responsteam</w:t>
      </w:r>
      <w:bookmarkEnd w:id="28"/>
    </w:p>
    <w:p w:rsidR="00D81D2E" w:rsidRDefault="00D81D2E" w:rsidP="00D81D2E">
      <w:r>
        <w:t xml:space="preserve">Bij een afstemmingsoverleg is het hoofd van de LCI of de </w:t>
      </w:r>
      <w:proofErr w:type="gramStart"/>
      <w:r>
        <w:t>verantwoordelijk</w:t>
      </w:r>
      <w:proofErr w:type="gramEnd"/>
      <w:r>
        <w:t xml:space="preserve"> achterwachtarts de voorzitter van het overleg. Bij een responsteam is dit de directeur van het </w:t>
      </w:r>
      <w:proofErr w:type="spellStart"/>
      <w:r>
        <w:t>CIb</w:t>
      </w:r>
      <w:proofErr w:type="spellEnd"/>
      <w:r>
        <w:t xml:space="preserve"> of het hoofd van de LCI. Indien het overleg een afstemmingsoverleg betreft zal vanuit de NVWA minstens een vertegenwoordiger van het Expertisecentrum aanwezig zijn. Bij een responsteam wordt de NVWA minstens vertegenwoordigd door een lid van </w:t>
      </w:r>
      <w:proofErr w:type="spellStart"/>
      <w:r>
        <w:t>ExpVV</w:t>
      </w:r>
      <w:proofErr w:type="spellEnd"/>
      <w:r>
        <w:t xml:space="preserve"> en daarnaast eventueel een inhoudelijk verantwoordelijke voor het werkgebied pathogene micro-organismen en alimentaire </w:t>
      </w:r>
      <w:proofErr w:type="spellStart"/>
      <w:proofErr w:type="gramStart"/>
      <w:r>
        <w:t>zoönosen</w:t>
      </w:r>
      <w:proofErr w:type="spellEnd"/>
      <w:r>
        <w:t xml:space="preserve">  </w:t>
      </w:r>
      <w:proofErr w:type="gramEnd"/>
      <w:r>
        <w:t xml:space="preserve">. </w:t>
      </w:r>
    </w:p>
    <w:p w:rsidR="00D93BFA" w:rsidRDefault="00D93BFA" w:rsidP="00D93BFA"/>
    <w:p w:rsidR="00D93BFA" w:rsidRDefault="00D93BFA" w:rsidP="00D93BFA"/>
    <w:p w:rsidR="00D93BFA" w:rsidRDefault="00D93BFA" w:rsidP="00D93BFA"/>
    <w:p w:rsidR="00D93BFA" w:rsidRDefault="00D93BFA" w:rsidP="00D93BFA"/>
    <w:p w:rsidR="00D93BFA" w:rsidRDefault="00D93BFA" w:rsidP="00D93BFA"/>
    <w:p w:rsidR="00D93BFA" w:rsidRDefault="00D93BFA" w:rsidP="00D93BFA"/>
    <w:p w:rsidR="00D93BFA" w:rsidRDefault="00D93BFA" w:rsidP="00D93BFA"/>
    <w:p w:rsidR="00D93BFA" w:rsidRDefault="00D93BFA" w:rsidP="00D93BFA"/>
    <w:p w:rsidR="00D93BFA" w:rsidRDefault="00D93BFA" w:rsidP="00D93BFA"/>
    <w:p w:rsidR="00D93BFA" w:rsidRDefault="00D93BFA" w:rsidP="00D93BFA"/>
    <w:p w:rsidR="00D93BFA" w:rsidRDefault="00D93BFA" w:rsidP="00D93BFA"/>
    <w:p w:rsidR="00D93BFA" w:rsidRDefault="00D93BFA" w:rsidP="00D93BFA"/>
    <w:p w:rsidR="00D93BFA" w:rsidRDefault="00D93BFA" w:rsidP="00D93BFA"/>
    <w:p w:rsidR="00D93BFA" w:rsidRDefault="00D93BFA" w:rsidP="00D93BFA"/>
    <w:p w:rsidR="00D93BFA" w:rsidRDefault="00D93BFA" w:rsidP="00D93BFA"/>
    <w:p w:rsidR="00D93BFA" w:rsidRDefault="00D93BFA" w:rsidP="00D93BFA"/>
    <w:p w:rsidR="00D93BFA" w:rsidRDefault="00D93BFA" w:rsidP="00D93BFA"/>
    <w:p w:rsidR="00D93BFA" w:rsidRDefault="00D93BFA" w:rsidP="00D93BFA">
      <w:r>
        <w:rPr>
          <w:rStyle w:val="FootnoteReference"/>
        </w:rPr>
        <w:footnoteRef/>
      </w:r>
      <w:r w:rsidRPr="007E62D2">
        <w:t xml:space="preserve"> </w:t>
      </w:r>
      <w:r>
        <w:t xml:space="preserve">Indien sprake is van een </w:t>
      </w:r>
      <w:proofErr w:type="spellStart"/>
      <w:r>
        <w:t>zoönose</w:t>
      </w:r>
      <w:proofErr w:type="spellEnd"/>
      <w:r>
        <w:t xml:space="preserve">, zal een Responsteam </w:t>
      </w:r>
      <w:proofErr w:type="spellStart"/>
      <w:r>
        <w:t>Zoönoses</w:t>
      </w:r>
      <w:proofErr w:type="spellEnd"/>
      <w:r>
        <w:t xml:space="preserve"> (RT-Z) bijeen geroepen worden.</w:t>
      </w:r>
    </w:p>
    <w:p w:rsidR="00D93BFA" w:rsidRDefault="00D93BFA" w:rsidP="00D93BFA">
      <w:pPr>
        <w:pStyle w:val="Heading1"/>
        <w:numPr>
          <w:ilvl w:val="0"/>
          <w:numId w:val="0"/>
        </w:numPr>
      </w:pPr>
      <w:bookmarkStart w:id="29" w:name="_Toc392507903"/>
      <w:r w:rsidRPr="00D93BFA">
        <w:lastRenderedPageBreak/>
        <w:t>Hoofdstuk 4. Communicatie, inclusief internationale meldingsplicht</w:t>
      </w:r>
      <w:bookmarkEnd w:id="29"/>
    </w:p>
    <w:p w:rsidR="00D93BFA" w:rsidRPr="00D81D2E" w:rsidRDefault="00D93BFA" w:rsidP="00D93BFA"/>
    <w:p w:rsidR="008944A3" w:rsidRDefault="008944A3" w:rsidP="006C6786">
      <w:pPr>
        <w:pStyle w:val="Heading2"/>
        <w:numPr>
          <w:ilvl w:val="0"/>
          <w:numId w:val="0"/>
        </w:numPr>
        <w:ind w:left="360" w:hanging="360"/>
      </w:pPr>
      <w:bookmarkStart w:id="30" w:name="_Toc392507904"/>
      <w:r>
        <w:t>4.1 Communicatie in Nederland</w:t>
      </w:r>
      <w:bookmarkEnd w:id="30"/>
    </w:p>
    <w:p w:rsidR="008944A3" w:rsidRDefault="008944A3" w:rsidP="006C6786">
      <w:pPr>
        <w:spacing w:after="0"/>
      </w:pPr>
      <w:r>
        <w:t>Tussen de partijen moet, bijvoorbeeld tijdens een afstemmingsoverleg of responsteam, worden afgesproken wie verantwoordelijk is voor de woordvoering naar de ministeries, professionals, publiek en de media. Over het algemeen geldt de volgende afspraak:</w:t>
      </w:r>
    </w:p>
    <w:p w:rsidR="008944A3" w:rsidRDefault="008944A3" w:rsidP="006C6786">
      <w:pPr>
        <w:spacing w:after="0"/>
        <w:ind w:left="720" w:hanging="720"/>
      </w:pPr>
      <w:proofErr w:type="gramStart"/>
      <w:r>
        <w:t>a.</w:t>
      </w:r>
      <w:proofErr w:type="gramEnd"/>
      <w:r>
        <w:tab/>
        <w:t>De GGD is bij regionale uitbraken(waarbij dus sprake is van patiënten) verantwoordelijk voor de woordvoering richting publiek en professionals.</w:t>
      </w:r>
    </w:p>
    <w:p w:rsidR="008944A3" w:rsidRDefault="008944A3" w:rsidP="006C6786">
      <w:pPr>
        <w:spacing w:after="0"/>
        <w:ind w:left="720" w:hanging="720"/>
      </w:pPr>
      <w:r>
        <w:t>b.</w:t>
      </w:r>
      <w:r>
        <w:tab/>
        <w:t xml:space="preserve">Het </w:t>
      </w:r>
      <w:proofErr w:type="spellStart"/>
      <w:r>
        <w:t>CIb</w:t>
      </w:r>
      <w:proofErr w:type="spellEnd"/>
      <w:r>
        <w:t xml:space="preserve"> (afdeling communicatie) is bij landelijke uitbraken (waarbij dus sprake is van patiënten) verantwoordelijk voor de woordvoering. Communicatie richting publiek gebeurt </w:t>
      </w:r>
      <w:proofErr w:type="gramStart"/>
      <w:r>
        <w:t>middels</w:t>
      </w:r>
      <w:proofErr w:type="gramEnd"/>
      <w:r>
        <w:t xml:space="preserve"> de RIVM-website. Communicatie richting professionals vindt plaats via het</w:t>
      </w:r>
      <w:r w:rsidR="002C49BD">
        <w:t xml:space="preserve"> </w:t>
      </w:r>
      <w:proofErr w:type="spellStart"/>
      <w:r w:rsidR="002C49BD">
        <w:t>signaleringsoverlegverslag</w:t>
      </w:r>
      <w:proofErr w:type="spellEnd"/>
      <w:r w:rsidR="002C49BD">
        <w:t xml:space="preserve"> of </w:t>
      </w:r>
      <w:proofErr w:type="spellStart"/>
      <w:r w:rsidR="002C49BD">
        <w:t>Inf@ct</w:t>
      </w:r>
      <w:proofErr w:type="spellEnd"/>
      <w:r w:rsidR="002C49BD">
        <w:t xml:space="preserve"> of </w:t>
      </w:r>
      <w:proofErr w:type="spellStart"/>
      <w:r w:rsidR="002C49BD">
        <w:t>L</w:t>
      </w:r>
      <w:r>
        <w:t>abinf@ct</w:t>
      </w:r>
      <w:proofErr w:type="spellEnd"/>
      <w:r>
        <w:t>.</w:t>
      </w:r>
    </w:p>
    <w:p w:rsidR="008944A3" w:rsidRDefault="008944A3" w:rsidP="006C6786">
      <w:pPr>
        <w:spacing w:after="0"/>
        <w:ind w:left="720" w:hanging="720"/>
      </w:pPr>
      <w:proofErr w:type="gramStart"/>
      <w:r>
        <w:t>c.</w:t>
      </w:r>
      <w:proofErr w:type="gramEnd"/>
      <w:r>
        <w:tab/>
        <w:t xml:space="preserve">De NVWA is verantwoordelijk voor de landelijke woordvoering richting publiek wanneer het </w:t>
      </w:r>
      <w:r w:rsidR="002C49BD">
        <w:t>over besmette voedselproducten</w:t>
      </w:r>
      <w:r>
        <w:t xml:space="preserve"> </w:t>
      </w:r>
      <w:r w:rsidR="002C49BD">
        <w:t>of</w:t>
      </w:r>
      <w:r>
        <w:t xml:space="preserve"> een </w:t>
      </w:r>
      <w:proofErr w:type="spellStart"/>
      <w:r>
        <w:t>recall</w:t>
      </w:r>
      <w:proofErr w:type="spellEnd"/>
      <w:r>
        <w:t xml:space="preserve"> gaat. Communicatie </w:t>
      </w:r>
      <w:r w:rsidR="002C49BD">
        <w:t>hierover</w:t>
      </w:r>
      <w:r>
        <w:t xml:space="preserve"> vindt plaats via de media en de NVWA-website. </w:t>
      </w:r>
    </w:p>
    <w:p w:rsidR="008944A3" w:rsidRPr="006C6786" w:rsidRDefault="008944A3" w:rsidP="008944A3">
      <w:pPr>
        <w:rPr>
          <w:u w:val="single"/>
        </w:rPr>
      </w:pPr>
      <w:r w:rsidRPr="006C6786">
        <w:rPr>
          <w:u w:val="single"/>
        </w:rPr>
        <w:t xml:space="preserve">Ook wanneer maar één partij </w:t>
      </w:r>
      <w:proofErr w:type="gramStart"/>
      <w:r w:rsidRPr="006C6786">
        <w:rPr>
          <w:u w:val="single"/>
        </w:rPr>
        <w:t>genoodzaakt</w:t>
      </w:r>
      <w:proofErr w:type="gramEnd"/>
      <w:r w:rsidRPr="006C6786">
        <w:rPr>
          <w:u w:val="single"/>
        </w:rPr>
        <w:t xml:space="preserve"> is om informatie naar buiten te brengen, brengt zij wel de andere partijen hiervan op de hoogte (gebruik hiervoor bijlage 2). Binnen het </w:t>
      </w:r>
      <w:proofErr w:type="spellStart"/>
      <w:r w:rsidRPr="006C6786">
        <w:rPr>
          <w:u w:val="single"/>
        </w:rPr>
        <w:t>CIb</w:t>
      </w:r>
      <w:proofErr w:type="spellEnd"/>
      <w:r w:rsidRPr="006C6786">
        <w:rPr>
          <w:u w:val="single"/>
        </w:rPr>
        <w:t xml:space="preserve"> zal de LCI verder afstemmen met de betrokken interne afdelingen (IDS, Z&amp;O, EPI en Communicatie). </w:t>
      </w:r>
    </w:p>
    <w:p w:rsidR="008944A3" w:rsidRDefault="008944A3" w:rsidP="006C6786">
      <w:pPr>
        <w:pStyle w:val="Heading3"/>
      </w:pPr>
      <w:bookmarkStart w:id="31" w:name="_Toc392507905"/>
      <w:r>
        <w:t>Communicatie naar betrokken ministeries</w:t>
      </w:r>
      <w:bookmarkEnd w:id="31"/>
    </w:p>
    <w:p w:rsidR="008944A3" w:rsidRDefault="008944A3" w:rsidP="006C6786">
      <w:pPr>
        <w:spacing w:after="0"/>
      </w:pPr>
      <w:r>
        <w:t>Wanneer er patiënten zijn, informeert de LCI:</w:t>
      </w:r>
    </w:p>
    <w:p w:rsidR="008944A3" w:rsidRDefault="006C6786" w:rsidP="006C6786">
      <w:pPr>
        <w:spacing w:after="0"/>
      </w:pPr>
      <w:proofErr w:type="gramStart"/>
      <w:r>
        <w:t>a.</w:t>
      </w:r>
      <w:proofErr w:type="gramEnd"/>
      <w:r w:rsidR="008944A3">
        <w:tab/>
        <w:t>De Directie Publieke Gezondheid (PG) van het ministerie van VWS</w:t>
      </w:r>
    </w:p>
    <w:p w:rsidR="008944A3" w:rsidRDefault="006C6786" w:rsidP="006C6786">
      <w:pPr>
        <w:spacing w:after="0"/>
        <w:ind w:left="720" w:hanging="720"/>
      </w:pPr>
      <w:r>
        <w:t>b.</w:t>
      </w:r>
      <w:r w:rsidR="008944A3">
        <w:tab/>
        <w:t xml:space="preserve">De Directie Voeding, Gezondheidsbescherming en Preventie (VGP) van VWS </w:t>
      </w:r>
    </w:p>
    <w:p w:rsidR="008944A3" w:rsidRDefault="008944A3" w:rsidP="006C6786">
      <w:pPr>
        <w:spacing w:after="0"/>
      </w:pPr>
    </w:p>
    <w:p w:rsidR="008944A3" w:rsidRDefault="008944A3" w:rsidP="006C6786">
      <w:pPr>
        <w:spacing w:after="0"/>
      </w:pPr>
      <w:r>
        <w:t>Wanneer er maatregelen met betrekking tot voedsel plaatsvinden, informeert de NVWA:</w:t>
      </w:r>
    </w:p>
    <w:p w:rsidR="008944A3" w:rsidRDefault="006C6786" w:rsidP="006C6786">
      <w:pPr>
        <w:spacing w:after="0"/>
        <w:ind w:left="720" w:hanging="720"/>
      </w:pPr>
      <w:proofErr w:type="gramStart"/>
      <w:r>
        <w:t>a.</w:t>
      </w:r>
      <w:proofErr w:type="gramEnd"/>
      <w:r w:rsidR="008944A3">
        <w:tab/>
        <w:t>Via de hoofdinspecteur Consument &amp; Veilighei</w:t>
      </w:r>
      <w:r w:rsidR="002C49BD">
        <w:t>d/</w:t>
      </w:r>
      <w:r w:rsidR="008944A3">
        <w:t>afd. Communicatie: de Directie VGP.</w:t>
      </w:r>
    </w:p>
    <w:p w:rsidR="008944A3" w:rsidRDefault="006C6786" w:rsidP="008944A3">
      <w:r>
        <w:br/>
      </w:r>
      <w:r w:rsidR="008944A3">
        <w:t>Zie voor de contactgegevens bijlage 2.</w:t>
      </w:r>
    </w:p>
    <w:p w:rsidR="008944A3" w:rsidRDefault="00EE75E2" w:rsidP="006C6786">
      <w:pPr>
        <w:pStyle w:val="Heading2"/>
        <w:numPr>
          <w:ilvl w:val="0"/>
          <w:numId w:val="0"/>
        </w:numPr>
        <w:ind w:left="360" w:hanging="360"/>
      </w:pPr>
      <w:bookmarkStart w:id="32" w:name="_Toc392507906"/>
      <w:r>
        <w:t>4.2 Communicatie Europees/i</w:t>
      </w:r>
      <w:r w:rsidR="008944A3">
        <w:t>nternationaal</w:t>
      </w:r>
      <w:bookmarkEnd w:id="32"/>
    </w:p>
    <w:p w:rsidR="006C6786" w:rsidRDefault="008944A3" w:rsidP="008944A3">
      <w:r>
        <w:t xml:space="preserve">Wanneer een uitbraak ook relevant is voor andere landen binnen of buiten Europa, hebben het </w:t>
      </w:r>
      <w:proofErr w:type="spellStart"/>
      <w:r>
        <w:t>CIb</w:t>
      </w:r>
      <w:proofErr w:type="spellEnd"/>
      <w:r>
        <w:t xml:space="preserve"> en de NVWA ieder hun eigen kanalen om deze landen te informeren. Informatie naar andere lidstaten zal altijd in overleg tussen de NVWA </w:t>
      </w:r>
      <w:r>
        <w:lastRenderedPageBreak/>
        <w:t xml:space="preserve">en het </w:t>
      </w:r>
      <w:proofErr w:type="spellStart"/>
      <w:r>
        <w:t>CIb</w:t>
      </w:r>
      <w:proofErr w:type="spellEnd"/>
      <w:r>
        <w:t xml:space="preserve"> plaatsvinden. Daarnaast is er een communicatienetwerk op Europees niveau (HSC </w:t>
      </w:r>
      <w:proofErr w:type="spellStart"/>
      <w:r>
        <w:t>Communicators</w:t>
      </w:r>
      <w:proofErr w:type="spellEnd"/>
      <w:r>
        <w:t xml:space="preserve"> Network).</w:t>
      </w:r>
    </w:p>
    <w:p w:rsidR="006C6786" w:rsidRDefault="006C6786">
      <w:r>
        <w:br w:type="page"/>
      </w:r>
    </w:p>
    <w:p w:rsidR="006C6786" w:rsidRDefault="006C6786" w:rsidP="006C6786"/>
    <w:p w:rsidR="008944A3" w:rsidRDefault="006C6786" w:rsidP="006C6786">
      <w:pPr>
        <w:pStyle w:val="Heading1"/>
        <w:numPr>
          <w:ilvl w:val="0"/>
          <w:numId w:val="0"/>
        </w:numPr>
        <w:ind w:left="357" w:hanging="357"/>
      </w:pPr>
      <w:bookmarkStart w:id="33" w:name="_Toc392507907"/>
      <w:r>
        <w:t>Bijl</w:t>
      </w:r>
      <w:r w:rsidR="00EE75E2">
        <w:t>age 1. Definities (b</w:t>
      </w:r>
      <w:r>
        <w:t>egrippen- en afkortingenlijst)</w:t>
      </w:r>
      <w:bookmarkEnd w:id="33"/>
    </w:p>
    <w:p w:rsidR="006C6786" w:rsidRDefault="006C6786" w:rsidP="006C6786">
      <w:pPr>
        <w:pStyle w:val="Heading2"/>
        <w:numPr>
          <w:ilvl w:val="0"/>
          <w:numId w:val="0"/>
        </w:numPr>
        <w:ind w:left="360" w:hanging="360"/>
      </w:pPr>
    </w:p>
    <w:p w:rsidR="006C6786" w:rsidRDefault="006C6786" w:rsidP="006C6786">
      <w:pPr>
        <w:pStyle w:val="Heading2"/>
        <w:numPr>
          <w:ilvl w:val="0"/>
          <w:numId w:val="0"/>
        </w:numPr>
        <w:ind w:left="360" w:hanging="360"/>
      </w:pPr>
      <w:bookmarkStart w:id="34" w:name="_Toc392507908"/>
      <w:r>
        <w:t>Osiris</w:t>
      </w:r>
      <w:bookmarkEnd w:id="34"/>
    </w:p>
    <w:p w:rsidR="006C6786" w:rsidRDefault="006C6786" w:rsidP="006C6786">
      <w:r>
        <w:t xml:space="preserve">De gegevens over </w:t>
      </w:r>
      <w:proofErr w:type="spellStart"/>
      <w:r>
        <w:t>meldingsplichtige</w:t>
      </w:r>
      <w:proofErr w:type="spellEnd"/>
      <w:r>
        <w:t xml:space="preserve"> infectieziekten worden verzameld door alle </w:t>
      </w:r>
      <w:proofErr w:type="spellStart"/>
      <w:r>
        <w:t>GGD’en</w:t>
      </w:r>
      <w:proofErr w:type="spellEnd"/>
      <w:r>
        <w:t xml:space="preserve"> in Nederland. </w:t>
      </w:r>
      <w:proofErr w:type="spellStart"/>
      <w:r>
        <w:t>GGD'en</w:t>
      </w:r>
      <w:proofErr w:type="spellEnd"/>
      <w:r>
        <w:t xml:space="preserve"> ontvangen deze gegevens weer van huisartsen en medisch microbiologische laboratoria. Uiteindelijk komt alle informatie in het registratiesysteem Osiris, dat beheerd wordt door het RIVM.</w:t>
      </w:r>
    </w:p>
    <w:p w:rsidR="006C6786" w:rsidRDefault="006C6786" w:rsidP="006C6786">
      <w:r>
        <w:t xml:space="preserve">Ziekteverwekkers die via voedsel overgedragen kunnen worden en die </w:t>
      </w:r>
      <w:proofErr w:type="spellStart"/>
      <w:r>
        <w:t>meldingsplichtig</w:t>
      </w:r>
      <w:proofErr w:type="spellEnd"/>
      <w:r>
        <w:t xml:space="preserve"> zijn bij de GGD en in Osiris:</w:t>
      </w:r>
    </w:p>
    <w:p w:rsidR="006C6786" w:rsidRPr="006C6786" w:rsidRDefault="006C6786" w:rsidP="006C6786">
      <w:pPr>
        <w:spacing w:after="0"/>
        <w:rPr>
          <w:lang w:val="en-US"/>
        </w:rPr>
      </w:pPr>
      <w:r w:rsidRPr="006C6786">
        <w:rPr>
          <w:lang w:val="en-US"/>
        </w:rPr>
        <w:t>-</w:t>
      </w:r>
      <w:r w:rsidRPr="006C6786">
        <w:rPr>
          <w:lang w:val="en-US"/>
        </w:rPr>
        <w:tab/>
      </w:r>
      <w:proofErr w:type="spellStart"/>
      <w:r w:rsidRPr="006C6786">
        <w:rPr>
          <w:lang w:val="en-US"/>
        </w:rPr>
        <w:t>Botulisme</w:t>
      </w:r>
      <w:proofErr w:type="spellEnd"/>
    </w:p>
    <w:p w:rsidR="006C6786" w:rsidRPr="006C6786" w:rsidRDefault="006C6786" w:rsidP="006C6786">
      <w:pPr>
        <w:spacing w:after="0"/>
        <w:rPr>
          <w:lang w:val="en-US"/>
        </w:rPr>
      </w:pPr>
      <w:r w:rsidRPr="006C6786">
        <w:rPr>
          <w:lang w:val="en-US"/>
        </w:rPr>
        <w:t>-</w:t>
      </w:r>
      <w:r w:rsidRPr="006C6786">
        <w:rPr>
          <w:lang w:val="en-US"/>
        </w:rPr>
        <w:tab/>
      </w:r>
      <w:proofErr w:type="spellStart"/>
      <w:r w:rsidRPr="006C6786">
        <w:rPr>
          <w:lang w:val="en-US"/>
        </w:rPr>
        <w:t>Brucellose</w:t>
      </w:r>
      <w:proofErr w:type="spellEnd"/>
    </w:p>
    <w:p w:rsidR="006C6786" w:rsidRPr="006C6786" w:rsidRDefault="006C6786" w:rsidP="006C6786">
      <w:pPr>
        <w:spacing w:after="0"/>
        <w:rPr>
          <w:lang w:val="en-US"/>
        </w:rPr>
      </w:pPr>
      <w:r w:rsidRPr="006C6786">
        <w:rPr>
          <w:lang w:val="en-US"/>
        </w:rPr>
        <w:t>-</w:t>
      </w:r>
      <w:r w:rsidRPr="006C6786">
        <w:rPr>
          <w:lang w:val="en-US"/>
        </w:rPr>
        <w:tab/>
      </w:r>
      <w:proofErr w:type="spellStart"/>
      <w:r w:rsidRPr="006C6786">
        <w:rPr>
          <w:lang w:val="en-US"/>
        </w:rPr>
        <w:t>Buiktyfus</w:t>
      </w:r>
      <w:proofErr w:type="spellEnd"/>
    </w:p>
    <w:p w:rsidR="006C6786" w:rsidRPr="006C6786" w:rsidRDefault="006C6786" w:rsidP="006C6786">
      <w:pPr>
        <w:spacing w:after="0"/>
        <w:rPr>
          <w:lang w:val="en-US"/>
        </w:rPr>
      </w:pPr>
      <w:r w:rsidRPr="006C6786">
        <w:rPr>
          <w:lang w:val="en-US"/>
        </w:rPr>
        <w:t>-</w:t>
      </w:r>
      <w:r w:rsidRPr="006C6786">
        <w:rPr>
          <w:lang w:val="en-US"/>
        </w:rPr>
        <w:tab/>
        <w:t>Cholera</w:t>
      </w:r>
    </w:p>
    <w:p w:rsidR="006C6786" w:rsidRPr="006C6786" w:rsidRDefault="006C6786" w:rsidP="006C6786">
      <w:pPr>
        <w:spacing w:after="0"/>
        <w:rPr>
          <w:lang w:val="en-US"/>
        </w:rPr>
      </w:pPr>
      <w:r w:rsidRPr="006C6786">
        <w:rPr>
          <w:lang w:val="en-US"/>
        </w:rPr>
        <w:t>-</w:t>
      </w:r>
      <w:r w:rsidRPr="006C6786">
        <w:rPr>
          <w:lang w:val="en-US"/>
        </w:rPr>
        <w:tab/>
        <w:t>Hepatitis A</w:t>
      </w:r>
    </w:p>
    <w:p w:rsidR="006C6786" w:rsidRDefault="006C6786" w:rsidP="006C6786">
      <w:pPr>
        <w:spacing w:after="0"/>
      </w:pPr>
      <w:r>
        <w:t>-</w:t>
      </w:r>
      <w:r>
        <w:tab/>
      </w:r>
      <w:proofErr w:type="spellStart"/>
      <w:r>
        <w:t>Listeriose</w:t>
      </w:r>
      <w:proofErr w:type="spellEnd"/>
    </w:p>
    <w:p w:rsidR="006C6786" w:rsidRDefault="006C6786" w:rsidP="006C6786">
      <w:pPr>
        <w:spacing w:after="0"/>
      </w:pPr>
      <w:r>
        <w:t>-</w:t>
      </w:r>
      <w:r>
        <w:tab/>
        <w:t>Paratyfus</w:t>
      </w:r>
    </w:p>
    <w:p w:rsidR="006C6786" w:rsidRDefault="006C6786" w:rsidP="006C6786">
      <w:pPr>
        <w:spacing w:after="0"/>
      </w:pPr>
      <w:r>
        <w:t>-</w:t>
      </w:r>
      <w:r>
        <w:tab/>
      </w:r>
      <w:proofErr w:type="spellStart"/>
      <w:r>
        <w:t>Shigellose</w:t>
      </w:r>
      <w:proofErr w:type="spellEnd"/>
    </w:p>
    <w:p w:rsidR="006C6786" w:rsidRDefault="006C6786" w:rsidP="006C6786">
      <w:pPr>
        <w:spacing w:after="0"/>
      </w:pPr>
      <w:r>
        <w:t>-</w:t>
      </w:r>
      <w:r>
        <w:tab/>
        <w:t xml:space="preserve">STEC/ </w:t>
      </w:r>
      <w:proofErr w:type="spellStart"/>
      <w:r>
        <w:t>enterohemorragische</w:t>
      </w:r>
      <w:proofErr w:type="spellEnd"/>
      <w:r>
        <w:t xml:space="preserve"> </w:t>
      </w:r>
      <w:proofErr w:type="spellStart"/>
      <w:r>
        <w:t>E.</w:t>
      </w:r>
      <w:proofErr w:type="gramStart"/>
      <w:r>
        <w:t>coli</w:t>
      </w:r>
      <w:proofErr w:type="spellEnd"/>
      <w:r>
        <w:t>-infectie</w:t>
      </w:r>
      <w:proofErr w:type="gramEnd"/>
    </w:p>
    <w:p w:rsidR="006C6786" w:rsidRDefault="006C6786" w:rsidP="006C6786">
      <w:pPr>
        <w:spacing w:after="0"/>
      </w:pPr>
      <w:r>
        <w:t>-</w:t>
      </w:r>
      <w:r>
        <w:tab/>
      </w:r>
      <w:proofErr w:type="spellStart"/>
      <w:r>
        <w:t>Trichinella</w:t>
      </w:r>
      <w:proofErr w:type="spellEnd"/>
    </w:p>
    <w:p w:rsidR="006C6786" w:rsidRDefault="002C49BD" w:rsidP="002C49BD">
      <w:pPr>
        <w:spacing w:after="0"/>
        <w:ind w:left="720" w:hanging="720"/>
      </w:pPr>
      <w:r>
        <w:t>-</w:t>
      </w:r>
      <w:r>
        <w:tab/>
        <w:t>Overig/</w:t>
      </w:r>
      <w:r w:rsidR="006C6786">
        <w:t>verwekker onbekend: wel veroorzaker voedselinfectie (b</w:t>
      </w:r>
      <w:r>
        <w:t>ij</w:t>
      </w:r>
      <w:r w:rsidR="006C6786">
        <w:t xml:space="preserve">v. Campylobacter, Salmonella, </w:t>
      </w:r>
      <w:proofErr w:type="spellStart"/>
      <w:r w:rsidR="006C6786">
        <w:t>norovirus</w:t>
      </w:r>
      <w:proofErr w:type="spellEnd"/>
      <w:r>
        <w:t>,</w:t>
      </w:r>
      <w:r w:rsidR="006C6786">
        <w:t xml:space="preserve"> etc</w:t>
      </w:r>
      <w:r>
        <w:t>.</w:t>
      </w:r>
      <w:r w:rsidR="006C6786">
        <w:t>)</w:t>
      </w:r>
    </w:p>
    <w:p w:rsidR="006C6786" w:rsidRDefault="006C6786" w:rsidP="006C6786">
      <w:pPr>
        <w:spacing w:after="0"/>
      </w:pPr>
    </w:p>
    <w:p w:rsidR="006C6786" w:rsidRDefault="006C6786" w:rsidP="006C6786">
      <w:pPr>
        <w:pStyle w:val="Heading2"/>
        <w:numPr>
          <w:ilvl w:val="0"/>
          <w:numId w:val="0"/>
        </w:numPr>
        <w:ind w:left="360" w:hanging="360"/>
      </w:pPr>
      <w:bookmarkStart w:id="35" w:name="_Toc392507909"/>
      <w:r>
        <w:t>Voedselvergiftiging (voedselinfectie)</w:t>
      </w:r>
      <w:bookmarkEnd w:id="35"/>
    </w:p>
    <w:p w:rsidR="006C6786" w:rsidRDefault="006C6786" w:rsidP="006C6786">
      <w:r>
        <w:t>Optreden van ziekteverschijnselen bij consumenten ten gevolge van consumptie van met ziekteverwekkende micro-organismen besmette of met chemische stoffen verontreinigde levensmiddelen.</w:t>
      </w:r>
    </w:p>
    <w:p w:rsidR="006C6786" w:rsidRDefault="006C6786" w:rsidP="006C6786">
      <w:pPr>
        <w:pStyle w:val="Heading2"/>
        <w:numPr>
          <w:ilvl w:val="0"/>
          <w:numId w:val="0"/>
        </w:numPr>
        <w:ind w:left="360" w:hanging="360"/>
      </w:pPr>
      <w:bookmarkStart w:id="36" w:name="_Toc392507910"/>
      <w:r>
        <w:t>Uitbraak van een voedselinfectie</w:t>
      </w:r>
      <w:bookmarkEnd w:id="36"/>
    </w:p>
    <w:p w:rsidR="006C6786" w:rsidRDefault="006C6786" w:rsidP="006C6786">
      <w:pPr>
        <w:spacing w:after="0"/>
      </w:pPr>
      <w:r>
        <w:t xml:space="preserve">Een uitbraak is een vrij plotseling optredende verzameling van ziektegevallen waarbij het aantal zieken in een omschreven periode bij deze groep personen hoger is dan normaal te verwachten. </w:t>
      </w:r>
    </w:p>
    <w:p w:rsidR="006C6786" w:rsidRDefault="006C6786" w:rsidP="006C6786">
      <w:pPr>
        <w:pStyle w:val="ListParagraph"/>
        <w:numPr>
          <w:ilvl w:val="0"/>
          <w:numId w:val="13"/>
        </w:numPr>
        <w:spacing w:after="0"/>
      </w:pPr>
      <w:r>
        <w:t>Bij een point-source is er vaak sprake van het eten van gemeenschappelijke voeding (een gemeenschappelijke maaltijd of gemeenschappelijke keuken). De verwekker is doorgaans een bacterie (Salmonella, Campylobacter) of een toxine (</w:t>
      </w:r>
      <w:proofErr w:type="spellStart"/>
      <w:r>
        <w:t>staphylococcen</w:t>
      </w:r>
      <w:proofErr w:type="spellEnd"/>
      <w:r>
        <w:t xml:space="preserve"> </w:t>
      </w:r>
      <w:proofErr w:type="spellStart"/>
      <w:r>
        <w:t>enterotoxine</w:t>
      </w:r>
      <w:proofErr w:type="spellEnd"/>
      <w:r>
        <w:t xml:space="preserve">, B. </w:t>
      </w:r>
      <w:proofErr w:type="spellStart"/>
      <w:r>
        <w:t>cereus</w:t>
      </w:r>
      <w:proofErr w:type="spellEnd"/>
      <w:r>
        <w:t xml:space="preserve"> braaktoxine, e.d.), maar een virale verwekker kan ook mogelijk zijn (</w:t>
      </w:r>
      <w:proofErr w:type="spellStart"/>
      <w:r>
        <w:t>norovirus</w:t>
      </w:r>
      <w:proofErr w:type="spellEnd"/>
      <w:r>
        <w:t xml:space="preserve">). </w:t>
      </w:r>
    </w:p>
    <w:p w:rsidR="006C6786" w:rsidRDefault="006C6786" w:rsidP="006C6786">
      <w:pPr>
        <w:pStyle w:val="ListParagraph"/>
        <w:numPr>
          <w:ilvl w:val="0"/>
          <w:numId w:val="13"/>
        </w:numPr>
        <w:spacing w:after="0"/>
      </w:pPr>
      <w:r>
        <w:t xml:space="preserve">Bij een common-source lijkt het verloop vaak </w:t>
      </w:r>
      <w:proofErr w:type="spellStart"/>
      <w:r>
        <w:t>intermittent</w:t>
      </w:r>
      <w:proofErr w:type="spellEnd"/>
      <w:r>
        <w:t xml:space="preserve">, waarbij over langere tijd meerdere gevallen optreden zonder piek. De verwekker is bij een </w:t>
      </w:r>
      <w:r>
        <w:lastRenderedPageBreak/>
        <w:t>dergelijk verloop een bacteriële verwekker of toxine meer waarschijnlijk dan een virus. Een gezamenlijke voedingsbron kan passen.</w:t>
      </w:r>
    </w:p>
    <w:p w:rsidR="006C6786" w:rsidRDefault="006C6786" w:rsidP="006C6786">
      <w:r>
        <w:t>(Draaiboek LCI: Uitbraken van gastro-enteritis en voedselvergiftigingen, 2008).</w:t>
      </w:r>
    </w:p>
    <w:p w:rsidR="006C6786" w:rsidRDefault="006C6786" w:rsidP="006C6786">
      <w:pPr>
        <w:spacing w:after="0"/>
      </w:pPr>
      <w:r>
        <w:t xml:space="preserve">Er is sprake van een uitbraak van een voedselinfectie wanneer: </w:t>
      </w:r>
    </w:p>
    <w:p w:rsidR="006C6786" w:rsidRDefault="006C6786" w:rsidP="006C6786">
      <w:pPr>
        <w:pStyle w:val="ListParagraph"/>
        <w:numPr>
          <w:ilvl w:val="0"/>
          <w:numId w:val="14"/>
        </w:numPr>
        <w:spacing w:after="0"/>
      </w:pPr>
      <w:r>
        <w:t>de GGD een ongewoon aantal infecties constateert in haar regio die mogelijk gerelateerd zijn aan voedsel;</w:t>
      </w:r>
    </w:p>
    <w:p w:rsidR="006C6786" w:rsidRDefault="006C6786" w:rsidP="006C6786">
      <w:pPr>
        <w:pStyle w:val="ListParagraph"/>
        <w:numPr>
          <w:ilvl w:val="0"/>
          <w:numId w:val="14"/>
        </w:numPr>
        <w:spacing w:after="0"/>
      </w:pPr>
      <w:r>
        <w:t xml:space="preserve">het </w:t>
      </w:r>
      <w:proofErr w:type="spellStart"/>
      <w:r>
        <w:t>CIb</w:t>
      </w:r>
      <w:proofErr w:type="spellEnd"/>
      <w:r>
        <w:t xml:space="preserve"> een ongewoon aantal (voedsel)infecties constateert in Osiris of een melding ontvangt van een GGD of via het signaleringsoverleg;</w:t>
      </w:r>
    </w:p>
    <w:p w:rsidR="006C6786" w:rsidRDefault="006C6786" w:rsidP="006C6786">
      <w:pPr>
        <w:pStyle w:val="ListParagraph"/>
        <w:numPr>
          <w:ilvl w:val="0"/>
          <w:numId w:val="14"/>
        </w:numPr>
        <w:spacing w:after="0"/>
      </w:pPr>
      <w:r>
        <w:t xml:space="preserve">de NVWA via het KCC een melding ontvangt van een ongewoon aantal </w:t>
      </w:r>
      <w:proofErr w:type="spellStart"/>
      <w:r>
        <w:t>voedselgerelateerde</w:t>
      </w:r>
      <w:proofErr w:type="spellEnd"/>
      <w:r>
        <w:t xml:space="preserve"> infecties.</w:t>
      </w:r>
    </w:p>
    <w:p w:rsidR="006C6786" w:rsidRDefault="006C6786" w:rsidP="006C6786"/>
    <w:p w:rsidR="006C6786" w:rsidRDefault="006C6786" w:rsidP="006C6786"/>
    <w:p w:rsidR="006C6786" w:rsidRDefault="006C6786" w:rsidP="006C6786">
      <w:pPr>
        <w:spacing w:after="0"/>
      </w:pPr>
      <w:r>
        <w:t>BAO</w:t>
      </w:r>
      <w:r>
        <w:tab/>
        <w:t>Bestuurlijk Afstemmingsoverleg</w:t>
      </w:r>
    </w:p>
    <w:p w:rsidR="006C6786" w:rsidRDefault="006C6786" w:rsidP="006C6786">
      <w:pPr>
        <w:spacing w:after="0"/>
      </w:pPr>
      <w:proofErr w:type="spellStart"/>
      <w:r>
        <w:t>CIb</w:t>
      </w:r>
      <w:proofErr w:type="spellEnd"/>
      <w:r>
        <w:tab/>
        <w:t>Centrum Infectieziektebestrijding van het RIVM</w:t>
      </w:r>
    </w:p>
    <w:p w:rsidR="006C6786" w:rsidRDefault="006C6786" w:rsidP="006C6786">
      <w:pPr>
        <w:spacing w:after="0"/>
      </w:pPr>
      <w:r>
        <w:t>EIS</w:t>
      </w:r>
      <w:r>
        <w:tab/>
        <w:t>Event Information Site van de WHO</w:t>
      </w:r>
    </w:p>
    <w:p w:rsidR="006C6786" w:rsidRDefault="006C6786" w:rsidP="006C6786">
      <w:pPr>
        <w:spacing w:after="0"/>
      </w:pPr>
      <w:r>
        <w:t>EPI</w:t>
      </w:r>
      <w:r>
        <w:tab/>
        <w:t xml:space="preserve">Centrum Epidemiologie en Surveillance van het </w:t>
      </w:r>
      <w:proofErr w:type="spellStart"/>
      <w:r>
        <w:t>CIb</w:t>
      </w:r>
      <w:proofErr w:type="spellEnd"/>
    </w:p>
    <w:p w:rsidR="006C6786" w:rsidRPr="006C6786" w:rsidRDefault="006C6786" w:rsidP="006C6786">
      <w:pPr>
        <w:spacing w:after="0"/>
        <w:rPr>
          <w:lang w:val="en-US"/>
        </w:rPr>
      </w:pPr>
      <w:r w:rsidRPr="006C6786">
        <w:rPr>
          <w:lang w:val="en-US"/>
        </w:rPr>
        <w:t>EPIS</w:t>
      </w:r>
      <w:r w:rsidRPr="006C6786">
        <w:rPr>
          <w:lang w:val="en-US"/>
        </w:rPr>
        <w:tab/>
        <w:t>Epidemic Intelligence Information System</w:t>
      </w:r>
    </w:p>
    <w:p w:rsidR="006C6786" w:rsidRPr="006C6786" w:rsidRDefault="006C6786" w:rsidP="006C6786">
      <w:pPr>
        <w:spacing w:after="0"/>
        <w:rPr>
          <w:lang w:val="en-US"/>
        </w:rPr>
      </w:pPr>
      <w:r w:rsidRPr="006C6786">
        <w:rPr>
          <w:lang w:val="en-US"/>
        </w:rPr>
        <w:t>EU</w:t>
      </w:r>
      <w:r w:rsidRPr="006C6786">
        <w:rPr>
          <w:lang w:val="en-US"/>
        </w:rPr>
        <w:tab/>
      </w:r>
      <w:proofErr w:type="spellStart"/>
      <w:r w:rsidRPr="006C6786">
        <w:rPr>
          <w:lang w:val="en-US"/>
        </w:rPr>
        <w:t>Europese</w:t>
      </w:r>
      <w:proofErr w:type="spellEnd"/>
      <w:r w:rsidRPr="006C6786">
        <w:rPr>
          <w:lang w:val="en-US"/>
        </w:rPr>
        <w:t xml:space="preserve"> </w:t>
      </w:r>
      <w:proofErr w:type="spellStart"/>
      <w:r w:rsidRPr="006C6786">
        <w:rPr>
          <w:lang w:val="en-US"/>
        </w:rPr>
        <w:t>Unie</w:t>
      </w:r>
      <w:proofErr w:type="spellEnd"/>
    </w:p>
    <w:p w:rsidR="006C6786" w:rsidRPr="006C6786" w:rsidRDefault="006C6786" w:rsidP="006C6786">
      <w:pPr>
        <w:spacing w:after="0"/>
        <w:rPr>
          <w:lang w:val="en-US"/>
        </w:rPr>
      </w:pPr>
      <w:r w:rsidRPr="006C6786">
        <w:rPr>
          <w:lang w:val="en-US"/>
        </w:rPr>
        <w:t>EWRS</w:t>
      </w:r>
      <w:r w:rsidRPr="006C6786">
        <w:rPr>
          <w:lang w:val="en-US"/>
        </w:rPr>
        <w:tab/>
        <w:t xml:space="preserve">Early Warning and </w:t>
      </w:r>
      <w:proofErr w:type="spellStart"/>
      <w:r w:rsidRPr="006C6786">
        <w:rPr>
          <w:lang w:val="en-US"/>
        </w:rPr>
        <w:t>Respons</w:t>
      </w:r>
      <w:proofErr w:type="spellEnd"/>
      <w:r w:rsidRPr="006C6786">
        <w:rPr>
          <w:lang w:val="en-US"/>
        </w:rPr>
        <w:t xml:space="preserve"> System</w:t>
      </w:r>
    </w:p>
    <w:p w:rsidR="006C6786" w:rsidRDefault="006C6786" w:rsidP="006C6786">
      <w:pPr>
        <w:spacing w:after="0"/>
      </w:pPr>
      <w:proofErr w:type="spellStart"/>
      <w:r>
        <w:t>ExpVV</w:t>
      </w:r>
      <w:proofErr w:type="spellEnd"/>
      <w:r>
        <w:tab/>
        <w:t>Expertisecentrum Voedselvergiftiging van de NVWA</w:t>
      </w:r>
    </w:p>
    <w:p w:rsidR="006C6786" w:rsidRDefault="006C6786" w:rsidP="006C6786">
      <w:pPr>
        <w:spacing w:after="0"/>
      </w:pPr>
      <w:r>
        <w:t>EZ</w:t>
      </w:r>
      <w:r>
        <w:tab/>
        <w:t>Ministerie van Economische Zaken</w:t>
      </w:r>
    </w:p>
    <w:p w:rsidR="006C6786" w:rsidRDefault="006C6786" w:rsidP="006C6786">
      <w:pPr>
        <w:spacing w:after="0"/>
      </w:pPr>
      <w:r>
        <w:t>FWD</w:t>
      </w:r>
      <w:r>
        <w:tab/>
        <w:t xml:space="preserve">Food </w:t>
      </w:r>
      <w:proofErr w:type="spellStart"/>
      <w:r>
        <w:t>and</w:t>
      </w:r>
      <w:proofErr w:type="spellEnd"/>
      <w:r>
        <w:t xml:space="preserve"> Water Borne </w:t>
      </w:r>
      <w:proofErr w:type="spellStart"/>
      <w:r>
        <w:t>Disease</w:t>
      </w:r>
      <w:proofErr w:type="spellEnd"/>
      <w:r>
        <w:t xml:space="preserve"> </w:t>
      </w:r>
      <w:proofErr w:type="spellStart"/>
      <w:r>
        <w:t>and</w:t>
      </w:r>
      <w:proofErr w:type="spellEnd"/>
      <w:r>
        <w:t xml:space="preserve"> </w:t>
      </w:r>
      <w:proofErr w:type="spellStart"/>
      <w:r>
        <w:t>zoonoses</w:t>
      </w:r>
      <w:proofErr w:type="spellEnd"/>
    </w:p>
    <w:p w:rsidR="006C6786" w:rsidRDefault="006C6786" w:rsidP="006C6786">
      <w:pPr>
        <w:spacing w:after="0"/>
      </w:pPr>
      <w:r>
        <w:t>GGD</w:t>
      </w:r>
      <w:r>
        <w:tab/>
        <w:t>Gemeentelijke of Gemeenschappelijke Gezondheidsdienst</w:t>
      </w:r>
    </w:p>
    <w:p w:rsidR="006C6786" w:rsidRDefault="006C6786" w:rsidP="006C6786">
      <w:pPr>
        <w:spacing w:after="0"/>
      </w:pPr>
      <w:r>
        <w:t>IDS</w:t>
      </w:r>
      <w:r>
        <w:tab/>
        <w:t xml:space="preserve">Centrum </w:t>
      </w:r>
      <w:proofErr w:type="spellStart"/>
      <w:r>
        <w:t>Infectieziektenonderzoek</w:t>
      </w:r>
      <w:proofErr w:type="spellEnd"/>
      <w:r>
        <w:t xml:space="preserve">, Diagnostiek en Screening van het </w:t>
      </w:r>
      <w:proofErr w:type="spellStart"/>
      <w:r>
        <w:t>CIb</w:t>
      </w:r>
      <w:proofErr w:type="spellEnd"/>
    </w:p>
    <w:p w:rsidR="006C6786" w:rsidRDefault="006C6786" w:rsidP="006C6786">
      <w:pPr>
        <w:spacing w:after="0"/>
      </w:pPr>
      <w:r>
        <w:t>IHR</w:t>
      </w:r>
      <w:r>
        <w:tab/>
        <w:t xml:space="preserve">International Health </w:t>
      </w:r>
      <w:proofErr w:type="spellStart"/>
      <w:r>
        <w:t>Regulation</w:t>
      </w:r>
      <w:proofErr w:type="spellEnd"/>
    </w:p>
    <w:p w:rsidR="006C6786" w:rsidRDefault="006C6786" w:rsidP="006C6786">
      <w:pPr>
        <w:spacing w:after="0"/>
      </w:pPr>
      <w:r>
        <w:t>KCC</w:t>
      </w:r>
      <w:r>
        <w:tab/>
        <w:t>Klant Contact Centrum van de NVWA</w:t>
      </w:r>
    </w:p>
    <w:p w:rsidR="006C6786" w:rsidRDefault="006C6786" w:rsidP="006C6786">
      <w:pPr>
        <w:spacing w:after="0"/>
      </w:pPr>
      <w:r>
        <w:t>Lab VV</w:t>
      </w:r>
      <w:r>
        <w:tab/>
        <w:t>Laboratorium Voeder- en Voedselveiligheid van de NVWA</w:t>
      </w:r>
    </w:p>
    <w:p w:rsidR="006C6786" w:rsidRDefault="006C6786" w:rsidP="006C6786">
      <w:pPr>
        <w:spacing w:after="0"/>
      </w:pPr>
      <w:r>
        <w:t>LCI</w:t>
      </w:r>
      <w:r>
        <w:tab/>
        <w:t xml:space="preserve">Landelijke Coördinatie Infectieziektebestrijding van het </w:t>
      </w:r>
      <w:proofErr w:type="spellStart"/>
      <w:r>
        <w:t>CIb</w:t>
      </w:r>
      <w:proofErr w:type="spellEnd"/>
    </w:p>
    <w:p w:rsidR="006C6786" w:rsidRDefault="006C6786" w:rsidP="006C6786">
      <w:pPr>
        <w:spacing w:after="0"/>
      </w:pPr>
      <w:r>
        <w:t>NVWA</w:t>
      </w:r>
      <w:r>
        <w:tab/>
        <w:t>Nederlandse Voedsel en Warenautoriteit</w:t>
      </w:r>
    </w:p>
    <w:p w:rsidR="006C6786" w:rsidRDefault="006C6786" w:rsidP="006C6786">
      <w:pPr>
        <w:spacing w:after="0"/>
      </w:pPr>
      <w:r>
        <w:t>OMT</w:t>
      </w:r>
      <w:r>
        <w:tab/>
      </w:r>
      <w:proofErr w:type="spellStart"/>
      <w:r>
        <w:t>Outbreak</w:t>
      </w:r>
      <w:proofErr w:type="spellEnd"/>
      <w:r>
        <w:t xml:space="preserve"> Management Team</w:t>
      </w:r>
    </w:p>
    <w:p w:rsidR="006C6786" w:rsidRPr="006C6786" w:rsidRDefault="006C6786" w:rsidP="006C6786">
      <w:pPr>
        <w:spacing w:after="0"/>
        <w:rPr>
          <w:lang w:val="en-US"/>
        </w:rPr>
      </w:pPr>
      <w:r w:rsidRPr="006C6786">
        <w:rPr>
          <w:lang w:val="en-US"/>
        </w:rPr>
        <w:t>RASFF</w:t>
      </w:r>
      <w:r w:rsidRPr="006C6786">
        <w:rPr>
          <w:lang w:val="en-US"/>
        </w:rPr>
        <w:tab/>
        <w:t>Rapid Alert System for Food and Feed</w:t>
      </w:r>
    </w:p>
    <w:p w:rsidR="006C6786" w:rsidRDefault="006C6786" w:rsidP="006C6786">
      <w:pPr>
        <w:spacing w:after="0"/>
      </w:pPr>
      <w:r>
        <w:t>PG</w:t>
      </w:r>
      <w:r>
        <w:tab/>
        <w:t>Direct</w:t>
      </w:r>
      <w:r w:rsidR="00C1111C">
        <w:t>ie Publieke Gezondheid van het m</w:t>
      </w:r>
      <w:r>
        <w:t>inisterie van VWS</w:t>
      </w:r>
    </w:p>
    <w:p w:rsidR="006C6786" w:rsidRDefault="006C6786" w:rsidP="006C6786">
      <w:pPr>
        <w:spacing w:after="0"/>
      </w:pPr>
      <w:r>
        <w:t>RIVM</w:t>
      </w:r>
      <w:r>
        <w:tab/>
        <w:t>Rijksinstituut Volksgezondheid en Milieu</w:t>
      </w:r>
    </w:p>
    <w:p w:rsidR="006C6786" w:rsidRDefault="006C6786" w:rsidP="006C6786">
      <w:pPr>
        <w:spacing w:after="0"/>
      </w:pPr>
      <w:r>
        <w:t>VGP</w:t>
      </w:r>
      <w:r>
        <w:tab/>
        <w:t>Directie Voeding, G</w:t>
      </w:r>
      <w:r w:rsidR="00C1111C">
        <w:t>ezondheid en Preventie van het m</w:t>
      </w:r>
      <w:r>
        <w:t>inisterie van VWS</w:t>
      </w:r>
    </w:p>
    <w:p w:rsidR="006C6786" w:rsidRDefault="006C6786" w:rsidP="006C6786">
      <w:pPr>
        <w:spacing w:after="0"/>
      </w:pPr>
      <w:r>
        <w:t>VWS</w:t>
      </w:r>
      <w:r>
        <w:tab/>
        <w:t>Ministerie van Volksgezondheid, Welzijn en Sport</w:t>
      </w:r>
    </w:p>
    <w:p w:rsidR="006C6786" w:rsidRDefault="006C6786" w:rsidP="006C6786">
      <w:pPr>
        <w:spacing w:after="0"/>
      </w:pPr>
      <w:r>
        <w:t>WHO</w:t>
      </w:r>
      <w:r>
        <w:tab/>
        <w:t xml:space="preserve">World Health </w:t>
      </w:r>
      <w:proofErr w:type="spellStart"/>
      <w:r>
        <w:t>Organization</w:t>
      </w:r>
      <w:proofErr w:type="spellEnd"/>
    </w:p>
    <w:p w:rsidR="006C6786" w:rsidRDefault="006C6786" w:rsidP="006C6786">
      <w:pPr>
        <w:spacing w:after="0"/>
      </w:pPr>
      <w:r>
        <w:t>Wet PG</w:t>
      </w:r>
      <w:r>
        <w:tab/>
        <w:t>Wet Publieke Gezondheid</w:t>
      </w:r>
    </w:p>
    <w:p w:rsidR="006C6786" w:rsidRPr="006C6786" w:rsidRDefault="006C6786" w:rsidP="006C6786">
      <w:pPr>
        <w:spacing w:after="0"/>
      </w:pPr>
      <w:r>
        <w:t>Z&amp;O</w:t>
      </w:r>
      <w:r>
        <w:tab/>
        <w:t xml:space="preserve">Centrum </w:t>
      </w:r>
      <w:proofErr w:type="spellStart"/>
      <w:r>
        <w:t>Zoönosen</w:t>
      </w:r>
      <w:proofErr w:type="spellEnd"/>
      <w:r>
        <w:t xml:space="preserve"> en Omgevingsmicrobiologie van het </w:t>
      </w:r>
      <w:proofErr w:type="spellStart"/>
      <w:r>
        <w:t>CIb</w:t>
      </w:r>
      <w:proofErr w:type="spellEnd"/>
    </w:p>
    <w:p w:rsidR="008944A3" w:rsidRDefault="008944A3" w:rsidP="008944A3"/>
    <w:p w:rsidR="008944A3" w:rsidRDefault="006C6786" w:rsidP="006C6786">
      <w:pPr>
        <w:pStyle w:val="Heading1"/>
        <w:numPr>
          <w:ilvl w:val="0"/>
          <w:numId w:val="0"/>
        </w:numPr>
        <w:ind w:left="357" w:hanging="357"/>
      </w:pPr>
      <w:bookmarkStart w:id="37" w:name="_Toc392507911"/>
      <w:r w:rsidRPr="006C6786">
        <w:lastRenderedPageBreak/>
        <w:t>Bijlage 2. Contactlijst GGD, RIVM en NVWA</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6"/>
      </w:tblGrid>
      <w:tr w:rsidR="006C6786" w:rsidRPr="006C6786" w:rsidTr="00454AC3">
        <w:tc>
          <w:tcPr>
            <w:tcW w:w="8453" w:type="dxa"/>
            <w:shd w:val="clear" w:color="auto" w:fill="auto"/>
          </w:tcPr>
          <w:p w:rsidR="006C6786" w:rsidRPr="006C6786" w:rsidRDefault="006C6786" w:rsidP="006C6786">
            <w:pPr>
              <w:rPr>
                <w:b/>
              </w:rPr>
            </w:pPr>
            <w:proofErr w:type="spellStart"/>
            <w:r w:rsidRPr="006C6786">
              <w:rPr>
                <w:b/>
              </w:rPr>
              <w:t>GGD’en</w:t>
            </w:r>
            <w:proofErr w:type="spellEnd"/>
          </w:p>
          <w:p w:rsidR="006C6786" w:rsidRPr="006C6786" w:rsidRDefault="006C6786" w:rsidP="00C25692">
            <w:r w:rsidRPr="006C6786">
              <w:t xml:space="preserve">Zie contactlijst die 2 keer per jaar wordt geüpdatet en wordt rondgestuurd door EPI. De </w:t>
            </w:r>
            <w:proofErr w:type="spellStart"/>
            <w:r w:rsidRPr="006C6786">
              <w:t>GGD’en</w:t>
            </w:r>
            <w:proofErr w:type="spellEnd"/>
            <w:r w:rsidRPr="006C6786">
              <w:t xml:space="preserve"> zijn bereikbaar voor iedereen die met spoed een arts infectieziektebestrijding </w:t>
            </w:r>
            <w:r w:rsidR="00C25692">
              <w:t>moet</w:t>
            </w:r>
            <w:r w:rsidRPr="006C6786">
              <w:t xml:space="preserve"> spreken.</w:t>
            </w:r>
          </w:p>
        </w:tc>
      </w:tr>
      <w:tr w:rsidR="006C6786" w:rsidRPr="006C6786" w:rsidTr="00454AC3">
        <w:tc>
          <w:tcPr>
            <w:tcW w:w="8453" w:type="dxa"/>
            <w:shd w:val="clear" w:color="auto" w:fill="auto"/>
          </w:tcPr>
          <w:p w:rsidR="006C6786" w:rsidRPr="006C6786" w:rsidRDefault="00482164" w:rsidP="006C6786">
            <w:pPr>
              <w:spacing w:after="0"/>
              <w:rPr>
                <w:b/>
              </w:rPr>
            </w:pPr>
            <w:r>
              <w:rPr>
                <w:b/>
              </w:rPr>
              <w:t>N</w:t>
            </w:r>
            <w:r w:rsidRPr="006C6786">
              <w:rPr>
                <w:b/>
              </w:rPr>
              <w:t>ederlandse voedsel- en warenautoriteit</w:t>
            </w:r>
          </w:p>
          <w:p w:rsidR="006C6786" w:rsidRPr="006C6786" w:rsidRDefault="006C6786" w:rsidP="006C6786">
            <w:pPr>
              <w:spacing w:after="0"/>
              <w:rPr>
                <w:b/>
              </w:rPr>
            </w:pPr>
          </w:p>
          <w:p w:rsidR="006C6786" w:rsidRPr="006C6786" w:rsidRDefault="006C6786" w:rsidP="006C6786">
            <w:pPr>
              <w:spacing w:after="0"/>
              <w:rPr>
                <w:b/>
              </w:rPr>
            </w:pPr>
            <w:r w:rsidRPr="006C6786">
              <w:rPr>
                <w:b/>
              </w:rPr>
              <w:t>Hoofdkantoor NVWA</w:t>
            </w:r>
          </w:p>
          <w:p w:rsidR="006C6786" w:rsidRPr="006C6786" w:rsidRDefault="006C6786" w:rsidP="006C6786">
            <w:pPr>
              <w:spacing w:after="0"/>
              <w:rPr>
                <w:b/>
              </w:rPr>
            </w:pPr>
            <w:r w:rsidRPr="006C6786">
              <w:rPr>
                <w:b/>
              </w:rPr>
              <w:t>Bezoekadres</w:t>
            </w:r>
          </w:p>
          <w:p w:rsidR="006C6786" w:rsidRPr="006C6786" w:rsidRDefault="006C6786" w:rsidP="006C6786">
            <w:pPr>
              <w:spacing w:after="0"/>
            </w:pPr>
            <w:r w:rsidRPr="006C6786">
              <w:t>Catharijnesingel 59</w:t>
            </w:r>
          </w:p>
          <w:p w:rsidR="006C6786" w:rsidRPr="006C6786" w:rsidRDefault="006C6786" w:rsidP="006C6786">
            <w:pPr>
              <w:spacing w:after="0"/>
            </w:pPr>
            <w:r w:rsidRPr="006C6786">
              <w:t>3511 GG Utrecht</w:t>
            </w:r>
          </w:p>
          <w:p w:rsidR="006C6786" w:rsidRPr="006C6786" w:rsidRDefault="006C6786" w:rsidP="006C6786">
            <w:pPr>
              <w:spacing w:after="0"/>
            </w:pPr>
            <w:r w:rsidRPr="006C6786">
              <w:rPr>
                <w:b/>
              </w:rPr>
              <w:t>Postadres</w:t>
            </w:r>
          </w:p>
          <w:p w:rsidR="006C6786" w:rsidRPr="006C6786" w:rsidRDefault="006C6786" w:rsidP="006C6786">
            <w:pPr>
              <w:spacing w:after="0"/>
            </w:pPr>
            <w:r w:rsidRPr="006C6786">
              <w:t>Postbus 43006</w:t>
            </w:r>
          </w:p>
          <w:p w:rsidR="006C6786" w:rsidRPr="006C6786" w:rsidRDefault="006C6786" w:rsidP="006C6786">
            <w:pPr>
              <w:spacing w:after="0"/>
            </w:pPr>
            <w:r w:rsidRPr="006C6786">
              <w:t>3540 AA Utrecht</w:t>
            </w:r>
          </w:p>
          <w:p w:rsidR="006C6786" w:rsidRPr="006C6786" w:rsidRDefault="006C6786" w:rsidP="006C6786">
            <w:pPr>
              <w:spacing w:after="0"/>
            </w:pPr>
          </w:p>
          <w:p w:rsidR="006C6786" w:rsidRPr="006C6786" w:rsidRDefault="006C6786" w:rsidP="006C6786">
            <w:pPr>
              <w:spacing w:after="0"/>
              <w:rPr>
                <w:lang w:val="it-IT"/>
              </w:rPr>
            </w:pPr>
            <w:r w:rsidRPr="006C6786">
              <w:rPr>
                <w:lang w:val="it-IT"/>
              </w:rPr>
              <w:t>Telefoon: 088-2233333</w:t>
            </w:r>
          </w:p>
          <w:p w:rsidR="006C6786" w:rsidRPr="006C6786" w:rsidRDefault="006C6786" w:rsidP="006C6786">
            <w:pPr>
              <w:spacing w:after="0"/>
              <w:rPr>
                <w:lang w:val="it-IT"/>
              </w:rPr>
            </w:pPr>
            <w:r w:rsidRPr="006C6786">
              <w:rPr>
                <w:lang w:val="it-IT"/>
              </w:rPr>
              <w:t>E-mail: info@nvwa.nl</w:t>
            </w:r>
          </w:p>
          <w:p w:rsidR="006C6786" w:rsidRPr="006C6786" w:rsidRDefault="006C6786" w:rsidP="006C6786">
            <w:pPr>
              <w:spacing w:after="0"/>
              <w:rPr>
                <w:lang w:val="it-IT"/>
              </w:rPr>
            </w:pPr>
            <w:r w:rsidRPr="006C6786">
              <w:rPr>
                <w:lang w:val="it-IT"/>
              </w:rPr>
              <w:t>Website: www.nvwa.nl</w:t>
            </w:r>
          </w:p>
          <w:p w:rsidR="006C6786" w:rsidRPr="006C6786" w:rsidRDefault="006C6786" w:rsidP="006C6786">
            <w:pPr>
              <w:spacing w:after="0"/>
              <w:rPr>
                <w:lang w:val="it-IT"/>
              </w:rPr>
            </w:pPr>
          </w:p>
          <w:p w:rsidR="006C6786" w:rsidRPr="006C6786" w:rsidRDefault="006C6786" w:rsidP="006C6786">
            <w:pPr>
              <w:spacing w:after="0"/>
            </w:pPr>
            <w:r w:rsidRPr="006C6786">
              <w:rPr>
                <w:b/>
              </w:rPr>
              <w:t>Klant Contact Centrum</w:t>
            </w:r>
            <w:r w:rsidRPr="006C6786">
              <w:t>: 0900-0388</w:t>
            </w:r>
          </w:p>
          <w:p w:rsidR="006C6786" w:rsidRPr="006C6786" w:rsidRDefault="006C6786" w:rsidP="006C6786">
            <w:pPr>
              <w:spacing w:after="0"/>
            </w:pPr>
            <w:r w:rsidRPr="006C6786">
              <w:t>Voor administratieve registratie van meldingen.</w:t>
            </w:r>
          </w:p>
          <w:p w:rsidR="006C6786" w:rsidRPr="006C6786" w:rsidRDefault="006C6786" w:rsidP="006C6786">
            <w:pPr>
              <w:spacing w:after="0"/>
            </w:pPr>
          </w:p>
          <w:p w:rsidR="006C6786" w:rsidRPr="006C6786" w:rsidRDefault="006C6786" w:rsidP="006C6786">
            <w:pPr>
              <w:spacing w:after="0"/>
              <w:rPr>
                <w:lang w:val="it-IT"/>
              </w:rPr>
            </w:pPr>
            <w:smartTag w:uri="urn:schemas-microsoft-com:office:smarttags" w:element="PersonName">
              <w:r w:rsidRPr="006C6786">
                <w:rPr>
                  <w:b/>
                  <w:lang w:val="it-IT"/>
                </w:rPr>
                <w:t>Expertisecentrum Voedselvergiftiging</w:t>
              </w:r>
            </w:smartTag>
            <w:r w:rsidRPr="006C6786">
              <w:rPr>
                <w:b/>
                <w:lang w:val="it-IT"/>
              </w:rPr>
              <w:t xml:space="preserve"> (ExpVV)</w:t>
            </w:r>
          </w:p>
          <w:p w:rsidR="006C6786" w:rsidRPr="006C6786" w:rsidRDefault="006C6786" w:rsidP="006C6786">
            <w:pPr>
              <w:rPr>
                <w:lang w:val="it-IT"/>
              </w:rPr>
            </w:pPr>
            <w:r w:rsidRPr="006C6786">
              <w:rPr>
                <w:lang w:val="it-IT"/>
              </w:rPr>
              <w:t>Telefoon: 088-2233032 (24 uur/dag)</w:t>
            </w:r>
            <w:r>
              <w:rPr>
                <w:lang w:val="it-IT"/>
              </w:rPr>
              <w:br/>
            </w:r>
            <w:r w:rsidRPr="006C6786">
              <w:rPr>
                <w:lang w:val="it-IT"/>
              </w:rPr>
              <w:t xml:space="preserve">E-mail: </w:t>
            </w:r>
            <w:r w:rsidRPr="00C25692">
              <w:rPr>
                <w:lang w:val="it-IT"/>
              </w:rPr>
              <w:t>expertisecentrumVV@nvwa.nl</w:t>
            </w:r>
          </w:p>
          <w:p w:rsidR="006C6786" w:rsidRPr="006C6786" w:rsidRDefault="006C6786" w:rsidP="006C6786">
            <w:pPr>
              <w:rPr>
                <w:b/>
              </w:rPr>
            </w:pPr>
            <w:r w:rsidRPr="006C6786">
              <w:rPr>
                <w:b/>
              </w:rPr>
              <w:t>Bereikbaarheid NVWA</w:t>
            </w:r>
            <w:r w:rsidRPr="006C6786">
              <w:rPr>
                <w:b/>
              </w:rPr>
              <w:br/>
            </w:r>
            <w:r w:rsidRPr="006C6786">
              <w:t xml:space="preserve">Het Klant Contact Centrum van de NVWA en het </w:t>
            </w:r>
            <w:smartTag w:uri="urn:schemas-microsoft-com:office:smarttags" w:element="PersonName">
              <w:r w:rsidRPr="006C6786">
                <w:t>Expertisecentrum Voedselvergiftiging</w:t>
              </w:r>
            </w:smartTag>
            <w:r w:rsidRPr="006C6786">
              <w:t xml:space="preserve"> zijn 24 uur per dag gedurende 7 dagen in de week bereikbaar.</w:t>
            </w:r>
          </w:p>
          <w:p w:rsidR="006C6786" w:rsidRPr="006C6786" w:rsidRDefault="006C6786" w:rsidP="006C6786">
            <w:r w:rsidRPr="006C6786">
              <w:rPr>
                <w:b/>
              </w:rPr>
              <w:t>Meldingen GGD en meldingen buiten kantooruren</w:t>
            </w:r>
            <w:r>
              <w:br/>
            </w:r>
            <w:r w:rsidRPr="006C6786">
              <w:rPr>
                <w:b/>
              </w:rPr>
              <w:t>Meldingen van de GGD</w:t>
            </w:r>
            <w:r w:rsidRPr="006C6786">
              <w:t xml:space="preserve"> en meldingen die </w:t>
            </w:r>
            <w:r w:rsidRPr="006C6786">
              <w:rPr>
                <w:b/>
              </w:rPr>
              <w:t>buiten kantooruren</w:t>
            </w:r>
            <w:r w:rsidRPr="006C6786">
              <w:t xml:space="preserve"> binnenkomen worden aan de piketdienst van het </w:t>
            </w:r>
            <w:proofErr w:type="spellStart"/>
            <w:r w:rsidRPr="006C6786">
              <w:rPr>
                <w:b/>
              </w:rPr>
              <w:t>ExpVV</w:t>
            </w:r>
            <w:proofErr w:type="spellEnd"/>
            <w:r w:rsidRPr="006C6786">
              <w:t xml:space="preserve"> doorgegeven. Afhankelijk van het spoedeisende karakter van de melding zet de dienstdoende medewerker de melding direct of de volgende werkdag door binnen de organisatie.</w:t>
            </w:r>
          </w:p>
          <w:p w:rsidR="006C6786" w:rsidRPr="006C6786" w:rsidRDefault="006C6786" w:rsidP="006C6786">
            <w:r w:rsidRPr="006C6786">
              <w:t>Zie voor de betrokken personen de contactlijst</w:t>
            </w:r>
          </w:p>
        </w:tc>
      </w:tr>
      <w:tr w:rsidR="006C6786" w:rsidRPr="006C6786" w:rsidTr="00454AC3">
        <w:tc>
          <w:tcPr>
            <w:tcW w:w="8453" w:type="dxa"/>
            <w:shd w:val="clear" w:color="auto" w:fill="auto"/>
          </w:tcPr>
          <w:p w:rsidR="006C6786" w:rsidRPr="006C6786" w:rsidRDefault="006C6786" w:rsidP="006C6786">
            <w:pPr>
              <w:rPr>
                <w:b/>
              </w:rPr>
            </w:pPr>
            <w:r w:rsidRPr="006C6786">
              <w:rPr>
                <w:b/>
              </w:rPr>
              <w:t>Centrum Infectieziektebestrijding (</w:t>
            </w:r>
            <w:proofErr w:type="spellStart"/>
            <w:r w:rsidRPr="006C6786">
              <w:rPr>
                <w:b/>
              </w:rPr>
              <w:t>CIb</w:t>
            </w:r>
            <w:proofErr w:type="spellEnd"/>
            <w:r w:rsidRPr="006C6786">
              <w:rPr>
                <w:b/>
              </w:rPr>
              <w:t>)</w:t>
            </w:r>
            <w:r>
              <w:rPr>
                <w:b/>
              </w:rPr>
              <w:br/>
            </w:r>
            <w:r w:rsidRPr="006C6786">
              <w:t xml:space="preserve">Zie voor de betrokken personen </w:t>
            </w:r>
            <w:r w:rsidR="00C25692">
              <w:t>de aparte contactlijst die twee</w:t>
            </w:r>
            <w:r w:rsidRPr="006C6786">
              <w:t xml:space="preserve">maal per jaar </w:t>
            </w:r>
            <w:r w:rsidRPr="006C6786">
              <w:lastRenderedPageBreak/>
              <w:t>wordt rondgestuurd.</w:t>
            </w:r>
          </w:p>
          <w:p w:rsidR="006C6786" w:rsidRPr="006C6786" w:rsidRDefault="006C6786" w:rsidP="006C6786">
            <w:pPr>
              <w:rPr>
                <w:b/>
              </w:rPr>
            </w:pPr>
            <w:r w:rsidRPr="006C6786">
              <w:rPr>
                <w:b/>
              </w:rPr>
              <w:t>Landelijke Coördinatie Infectieziektebestrijding (LCI)</w:t>
            </w:r>
            <w:r>
              <w:rPr>
                <w:b/>
              </w:rPr>
              <w:br/>
            </w:r>
            <w:r w:rsidRPr="006C6786">
              <w:t>Telefoon: 030-2747000</w:t>
            </w:r>
            <w:r>
              <w:rPr>
                <w:b/>
              </w:rPr>
              <w:br/>
            </w:r>
            <w:r w:rsidRPr="006C6786">
              <w:t xml:space="preserve">E-mail: </w:t>
            </w:r>
            <w:hyperlink r:id="rId10" w:history="1">
              <w:r w:rsidRPr="006C6786">
                <w:rPr>
                  <w:rStyle w:val="Hyperlink"/>
                </w:rPr>
                <w:t>lci@rivm.nl</w:t>
              </w:r>
            </w:hyperlink>
          </w:p>
          <w:p w:rsidR="006C6786" w:rsidRPr="006C6786" w:rsidRDefault="006C6786" w:rsidP="006C6786">
            <w:r w:rsidRPr="006C6786">
              <w:t>Bereikbaarheid LCI</w:t>
            </w:r>
            <w:r w:rsidRPr="006C6786">
              <w:br/>
              <w:t xml:space="preserve">De LCI is 24 uur per dag gedurende 7 dagen in de week bereikbaar voor </w:t>
            </w:r>
            <w:proofErr w:type="spellStart"/>
            <w:r w:rsidRPr="006C6786">
              <w:t>GGD’en</w:t>
            </w:r>
            <w:proofErr w:type="spellEnd"/>
            <w:r w:rsidRPr="006C6786">
              <w:t xml:space="preserve"> en landelijke organisaties.</w:t>
            </w:r>
          </w:p>
        </w:tc>
      </w:tr>
    </w:tbl>
    <w:p w:rsidR="006C6786" w:rsidRPr="006C6786" w:rsidRDefault="006C6786" w:rsidP="006C67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6"/>
      </w:tblGrid>
      <w:tr w:rsidR="006C6786" w:rsidRPr="006C6786" w:rsidTr="00454AC3">
        <w:tc>
          <w:tcPr>
            <w:tcW w:w="8453" w:type="dxa"/>
            <w:shd w:val="clear" w:color="auto" w:fill="auto"/>
          </w:tcPr>
          <w:p w:rsidR="006C6786" w:rsidRPr="006C6786" w:rsidRDefault="006C6786" w:rsidP="00DE4D9E">
            <w:pPr>
              <w:spacing w:after="0"/>
              <w:rPr>
                <w:b/>
              </w:rPr>
            </w:pPr>
            <w:r w:rsidRPr="006C6786">
              <w:rPr>
                <w:b/>
              </w:rPr>
              <w:t>Ministerie van Volksgezondheid, Welzijn en Sport (VWS)</w:t>
            </w:r>
          </w:p>
          <w:p w:rsidR="006C6786" w:rsidRPr="006C6786" w:rsidRDefault="006C6786" w:rsidP="00DE4D9E">
            <w:pPr>
              <w:spacing w:after="0"/>
              <w:rPr>
                <w:b/>
              </w:rPr>
            </w:pPr>
            <w:r w:rsidRPr="006C6786">
              <w:rPr>
                <w:b/>
              </w:rPr>
              <w:t>Directie Voeding, Gezondheid en Preventie</w:t>
            </w:r>
            <w:r w:rsidRPr="006C6786">
              <w:t xml:space="preserve"> </w:t>
            </w:r>
            <w:r w:rsidRPr="006C6786">
              <w:rPr>
                <w:b/>
              </w:rPr>
              <w:t>(VGP):</w:t>
            </w:r>
          </w:p>
          <w:p w:rsidR="006C6786" w:rsidRPr="006C6786" w:rsidRDefault="006C6786" w:rsidP="00DE4D9E">
            <w:pPr>
              <w:spacing w:after="0"/>
            </w:pPr>
            <w:r w:rsidRPr="006C6786">
              <w:t xml:space="preserve">Marjolein </w:t>
            </w:r>
            <w:proofErr w:type="spellStart"/>
            <w:r w:rsidRPr="006C6786">
              <w:t>Sonnema</w:t>
            </w:r>
            <w:proofErr w:type="spellEnd"/>
            <w:r w:rsidRPr="006C6786">
              <w:t>, Directeur Voeding, Gezondheidsbescherming en Preventie.</w:t>
            </w:r>
          </w:p>
          <w:p w:rsidR="006C6786" w:rsidRPr="006C6786" w:rsidRDefault="006C6786" w:rsidP="00DE4D9E">
            <w:pPr>
              <w:spacing w:after="0"/>
              <w:rPr>
                <w:b/>
              </w:rPr>
            </w:pPr>
          </w:p>
          <w:p w:rsidR="006C6786" w:rsidRPr="006C6786" w:rsidRDefault="006C6786" w:rsidP="00DE4D9E">
            <w:pPr>
              <w:spacing w:after="0"/>
              <w:rPr>
                <w:b/>
              </w:rPr>
            </w:pPr>
            <w:r w:rsidRPr="006C6786">
              <w:rPr>
                <w:b/>
              </w:rPr>
              <w:t>Directie Publieke Gezondheid (PG):</w:t>
            </w:r>
          </w:p>
          <w:p w:rsidR="006C6786" w:rsidRPr="006C6786" w:rsidRDefault="006C6786" w:rsidP="00DE4D9E">
            <w:pPr>
              <w:spacing w:after="0"/>
            </w:pPr>
            <w:r w:rsidRPr="006C6786">
              <w:t>Meldkamer VWS en vraag naar de Dienstdoend Ambtenaar (DDA van PG).</w:t>
            </w:r>
          </w:p>
          <w:p w:rsidR="006C6786" w:rsidRPr="006C6786" w:rsidRDefault="006C6786" w:rsidP="006C6786">
            <w:pPr>
              <w:rPr>
                <w:b/>
              </w:rPr>
            </w:pPr>
          </w:p>
        </w:tc>
      </w:tr>
    </w:tbl>
    <w:p w:rsidR="006C6786" w:rsidRPr="006C6786" w:rsidRDefault="006C6786" w:rsidP="006C6786"/>
    <w:p w:rsidR="00D93BFA" w:rsidRDefault="00D93BFA" w:rsidP="00D81D2E"/>
    <w:p w:rsidR="00080180" w:rsidRDefault="00080180">
      <w:r>
        <w:br w:type="page"/>
      </w:r>
    </w:p>
    <w:p w:rsidR="00D81D2E" w:rsidRDefault="00080180" w:rsidP="00080180">
      <w:pPr>
        <w:pStyle w:val="Heading1"/>
        <w:numPr>
          <w:ilvl w:val="0"/>
          <w:numId w:val="0"/>
        </w:numPr>
      </w:pPr>
      <w:bookmarkStart w:id="38" w:name="_Toc392507912"/>
      <w:r w:rsidRPr="00080180">
        <w:lastRenderedPageBreak/>
        <w:t>Bijlage 3. Format agenda Responsteam uitbraak voedselinfectie</w:t>
      </w:r>
      <w:bookmarkEnd w:id="38"/>
    </w:p>
    <w:p w:rsidR="00D81D2E" w:rsidRDefault="00D81D2E" w:rsidP="00D81D2E"/>
    <w:p w:rsidR="00080180" w:rsidRDefault="00080180" w:rsidP="00080180">
      <w:r>
        <w:rPr>
          <w:rFonts w:ascii="Times New Roman" w:eastAsia="MS Mincho" w:hAnsi="Times New Roman" w:cs="Times New Roman"/>
          <w:i/>
          <w:iCs/>
          <w:noProof/>
          <w:sz w:val="22"/>
        </w:rPr>
        <w:drawing>
          <wp:inline distT="0" distB="0" distL="0" distR="0">
            <wp:extent cx="4756150" cy="560313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6150" cy="5603136"/>
                    </a:xfrm>
                    <a:prstGeom prst="rect">
                      <a:avLst/>
                    </a:prstGeom>
                    <a:noFill/>
                    <a:ln>
                      <a:noFill/>
                    </a:ln>
                  </pic:spPr>
                </pic:pic>
              </a:graphicData>
            </a:graphic>
          </wp:inline>
        </w:drawing>
      </w:r>
    </w:p>
    <w:p w:rsidR="00D81D2E" w:rsidRDefault="00D81D2E" w:rsidP="00D81D2E"/>
    <w:p w:rsidR="00080180" w:rsidRDefault="00080180" w:rsidP="00EE75E2">
      <w:r w:rsidRPr="00080180">
        <w:lastRenderedPageBreak/>
        <w:t xml:space="preserve">Figuur 1 Melding van Nationaal </w:t>
      </w:r>
      <w:proofErr w:type="spellStart"/>
      <w:r w:rsidRPr="00080180">
        <w:t>Focal</w:t>
      </w:r>
      <w:proofErr w:type="spellEnd"/>
      <w:r w:rsidRPr="00080180">
        <w:t xml:space="preserve"> Point Nederland (LCI) aan de WHO</w:t>
      </w:r>
      <w:r>
        <w:br/>
      </w:r>
      <w:r w:rsidRPr="00080180">
        <w:t xml:space="preserve">Meldingen aan de WHO worden gedaan door het Nationaal </w:t>
      </w:r>
      <w:proofErr w:type="spellStart"/>
      <w:r w:rsidRPr="00080180">
        <w:t>Focal</w:t>
      </w:r>
      <w:proofErr w:type="spellEnd"/>
      <w:r w:rsidRPr="00080180">
        <w:t xml:space="preserve"> Point, de LCI</w:t>
      </w:r>
    </w:p>
    <w:p w:rsidR="00080180" w:rsidRPr="00080180" w:rsidRDefault="00080180" w:rsidP="00080180"/>
    <w:p w:rsidR="00080180" w:rsidRDefault="00080180" w:rsidP="00080180">
      <w:r>
        <w:object w:dxaOrig="8905" w:dyaOrig="9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459pt" o:ole="">
            <v:imagedata r:id="rId12" o:title=""/>
          </v:shape>
          <o:OLEObject Type="Embed" ProgID="Visio.Drawing.11" ShapeID="_x0000_i1025" DrawAspect="Content" ObjectID="_1466249720" r:id="rId13"/>
        </w:object>
      </w:r>
    </w:p>
    <w:p w:rsidR="00080180" w:rsidRPr="00080180" w:rsidRDefault="00080180" w:rsidP="00EE75E2">
      <w:r w:rsidRPr="00080180">
        <w:lastRenderedPageBreak/>
        <w:t xml:space="preserve">Figuur 2 Melding van WHO aan Nationaal </w:t>
      </w:r>
      <w:proofErr w:type="spellStart"/>
      <w:r w:rsidRPr="00080180">
        <w:t>Focal</w:t>
      </w:r>
      <w:proofErr w:type="spellEnd"/>
      <w:r w:rsidRPr="00080180">
        <w:t xml:space="preserve"> Point Nederland (LCI)</w:t>
      </w:r>
      <w:r>
        <w:br/>
      </w:r>
      <w:r w:rsidRPr="00080180">
        <w:t>Meldingen van de WHO komen binnen bij de LCI en zullen worden afgehandeld door de voor- en achterwacht en eventuele andere betrokkenen.</w:t>
      </w:r>
      <w:r w:rsidR="0002178E">
        <w:br/>
      </w:r>
      <w:r w:rsidR="0002178E">
        <w:object w:dxaOrig="11265" w:dyaOrig="15282">
          <v:shape id="_x0000_i1026" type="#_x0000_t75" style="width:357.75pt;height:489pt" o:ole="">
            <v:imagedata r:id="rId14" o:title="" croptop="4992f" cropleft="9599f"/>
          </v:shape>
          <o:OLEObject Type="Embed" ProgID="Visio.Drawing.11" ShapeID="_x0000_i1026" DrawAspect="Content" ObjectID="_1466249721" r:id="rId15"/>
        </w:object>
      </w:r>
    </w:p>
    <w:sectPr w:rsidR="00080180" w:rsidRPr="00080180" w:rsidSect="009468C8">
      <w:headerReference w:type="default" r:id="rId16"/>
      <w:footerReference w:type="default" r:id="rId17"/>
      <w:headerReference w:type="first" r:id="rId18"/>
      <w:footerReference w:type="first" r:id="rId19"/>
      <w:pgSz w:w="11907" w:h="16840" w:code="9"/>
      <w:pgMar w:top="2705" w:right="2835" w:bottom="1066" w:left="1582" w:header="709" w:footer="510" w:gutter="0"/>
      <w:paperSrc w:first="260"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C3" w:rsidRDefault="00454AC3">
      <w:r>
        <w:separator/>
      </w:r>
    </w:p>
  </w:endnote>
  <w:endnote w:type="continuationSeparator" w:id="0">
    <w:p w:rsidR="00454AC3" w:rsidRDefault="0045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7761"/>
      <w:gridCol w:w="1990"/>
    </w:tblGrid>
    <w:tr w:rsidR="00454AC3">
      <w:tc>
        <w:tcPr>
          <w:tcW w:w="7761" w:type="dxa"/>
        </w:tcPr>
        <w:p w:rsidR="00454AC3" w:rsidRDefault="00454AC3">
          <w:pPr>
            <w:pStyle w:val="RIVMRubriceringMerking"/>
          </w:pPr>
        </w:p>
      </w:tc>
      <w:tc>
        <w:tcPr>
          <w:tcW w:w="1990" w:type="dxa"/>
        </w:tcPr>
        <w:p w:rsidR="00454AC3" w:rsidRDefault="00454AC3">
          <w:pPr>
            <w:pStyle w:val="Huisstijl-Paginanummer"/>
          </w:pPr>
          <w:r>
            <w:t>Pagina </w:t>
          </w:r>
          <w:r>
            <w:fldChar w:fldCharType="begin"/>
          </w:r>
          <w:r>
            <w:instrText xml:space="preserve"> PAGE    \* MERGEFORMAT </w:instrText>
          </w:r>
          <w:r>
            <w:fldChar w:fldCharType="separate"/>
          </w:r>
          <w:r w:rsidR="0048554F">
            <w:rPr>
              <w:noProof/>
            </w:rPr>
            <w:t>2</w:t>
          </w:r>
          <w:r>
            <w:fldChar w:fldCharType="end"/>
          </w:r>
          <w:r>
            <w:t> van </w:t>
          </w:r>
          <w:fldSimple w:instr=" NUMPAGES   \* MERGEFORMAT ">
            <w:r w:rsidR="0048554F">
              <w:rPr>
                <w:noProof/>
              </w:rPr>
              <w:t>26</w:t>
            </w:r>
          </w:fldSimple>
        </w:p>
      </w:tc>
    </w:tr>
  </w:tbl>
  <w:p w:rsidR="00454AC3" w:rsidRDefault="00454AC3">
    <w:pPr>
      <w:pStyle w:val="Footer"/>
      <w:spacing w:line="1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454AC3" w:rsidTr="00454AC3">
      <w:tc>
        <w:tcPr>
          <w:tcW w:w="3881" w:type="dxa"/>
        </w:tcPr>
        <w:p w:rsidR="00454AC3" w:rsidRPr="008E027A" w:rsidRDefault="00454AC3" w:rsidP="00454AC3">
          <w:pPr>
            <w:pStyle w:val="Huisstijl-Paginanummer"/>
            <w:rPr>
              <w:b/>
              <w:smallCaps/>
            </w:rPr>
          </w:pPr>
        </w:p>
      </w:tc>
      <w:tc>
        <w:tcPr>
          <w:tcW w:w="3881" w:type="dxa"/>
        </w:tcPr>
        <w:p w:rsidR="00454AC3" w:rsidRPr="008E027A" w:rsidRDefault="00454AC3" w:rsidP="00454AC3">
          <w:pPr>
            <w:pStyle w:val="Huisstijl-Paginanummer"/>
            <w:rPr>
              <w:b/>
              <w:smallCaps/>
            </w:rPr>
          </w:pPr>
        </w:p>
      </w:tc>
      <w:tc>
        <w:tcPr>
          <w:tcW w:w="1990" w:type="dxa"/>
        </w:tcPr>
        <w:p w:rsidR="00454AC3" w:rsidRDefault="00454AC3" w:rsidP="00454AC3">
          <w:pPr>
            <w:pStyle w:val="Huisstijl-Paginanummer"/>
          </w:pPr>
          <w:r>
            <w:t>Pagina </w:t>
          </w:r>
          <w:r>
            <w:fldChar w:fldCharType="begin"/>
          </w:r>
          <w:r>
            <w:instrText xml:space="preserve"> PAGE    \* MERGEFORMAT </w:instrText>
          </w:r>
          <w:r>
            <w:fldChar w:fldCharType="separate"/>
          </w:r>
          <w:r w:rsidR="0048554F">
            <w:rPr>
              <w:noProof/>
            </w:rPr>
            <w:t>1</w:t>
          </w:r>
          <w:r>
            <w:fldChar w:fldCharType="end"/>
          </w:r>
          <w:r>
            <w:t> van </w:t>
          </w:r>
          <w:fldSimple w:instr=" NUMPAGES   \* MERGEFORMAT ">
            <w:r w:rsidR="0048554F">
              <w:rPr>
                <w:noProof/>
              </w:rPr>
              <w:t>26</w:t>
            </w:r>
          </w:fldSimple>
        </w:p>
      </w:tc>
    </w:tr>
    <w:tr w:rsidR="00454AC3" w:rsidTr="00454AC3">
      <w:tc>
        <w:tcPr>
          <w:tcW w:w="3881" w:type="dxa"/>
        </w:tcPr>
        <w:p w:rsidR="00454AC3" w:rsidRDefault="00454AC3" w:rsidP="00454AC3">
          <w:pPr>
            <w:pStyle w:val="Huisstijl-Paginanummer"/>
          </w:pPr>
        </w:p>
      </w:tc>
      <w:tc>
        <w:tcPr>
          <w:tcW w:w="3881" w:type="dxa"/>
        </w:tcPr>
        <w:p w:rsidR="00454AC3" w:rsidRDefault="00454AC3" w:rsidP="00454AC3">
          <w:pPr>
            <w:pStyle w:val="Huisstijl-Paginanummer"/>
          </w:pPr>
        </w:p>
      </w:tc>
      <w:tc>
        <w:tcPr>
          <w:tcW w:w="1990" w:type="dxa"/>
        </w:tcPr>
        <w:p w:rsidR="00454AC3" w:rsidRDefault="00454AC3" w:rsidP="00454AC3">
          <w:pPr>
            <w:pStyle w:val="Huisstijl-Paginanummer"/>
          </w:pPr>
        </w:p>
      </w:tc>
    </w:tr>
    <w:tr w:rsidR="00454AC3" w:rsidTr="00454AC3">
      <w:tc>
        <w:tcPr>
          <w:tcW w:w="3881" w:type="dxa"/>
        </w:tcPr>
        <w:p w:rsidR="00454AC3" w:rsidRPr="003C0A6A" w:rsidRDefault="00454AC3" w:rsidP="00454AC3">
          <w:pPr>
            <w:pStyle w:val="Huisstijl-Paginanummer"/>
            <w:rPr>
              <w:b/>
            </w:rPr>
          </w:pPr>
        </w:p>
      </w:tc>
      <w:tc>
        <w:tcPr>
          <w:tcW w:w="3881" w:type="dxa"/>
        </w:tcPr>
        <w:p w:rsidR="00454AC3" w:rsidRDefault="00454AC3" w:rsidP="00454AC3">
          <w:pPr>
            <w:pStyle w:val="Huisstijl-Paginanummer"/>
          </w:pPr>
        </w:p>
      </w:tc>
      <w:tc>
        <w:tcPr>
          <w:tcW w:w="1990" w:type="dxa"/>
        </w:tcPr>
        <w:p w:rsidR="00454AC3" w:rsidRDefault="00454AC3" w:rsidP="00454AC3">
          <w:pPr>
            <w:pStyle w:val="Huisstijl-Paginanummer"/>
          </w:pPr>
        </w:p>
      </w:tc>
    </w:tr>
  </w:tbl>
  <w:p w:rsidR="00454AC3" w:rsidRDefault="00454AC3">
    <w:pPr>
      <w:pStyle w:val="Footer"/>
      <w:spacing w:line="1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C3" w:rsidRDefault="00454AC3">
      <w:r>
        <w:separator/>
      </w:r>
    </w:p>
  </w:footnote>
  <w:footnote w:type="continuationSeparator" w:id="0">
    <w:p w:rsidR="00454AC3" w:rsidRDefault="00454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C3" w:rsidRDefault="00454AC3">
    <w:pPr>
      <w:pStyle w:val="Header"/>
      <w:spacing w:line="400" w:lineRule="exact"/>
    </w:pPr>
  </w:p>
  <w:p w:rsidR="00454AC3" w:rsidRDefault="00454AC3"/>
  <w:p w:rsidR="00454AC3" w:rsidRDefault="00454AC3"/>
  <w:p w:rsidR="00454AC3" w:rsidRDefault="00454AC3"/>
  <w:p w:rsidR="00454AC3" w:rsidRDefault="00454AC3"/>
  <w:p w:rsidR="00454AC3" w:rsidRDefault="00454AC3"/>
  <w:p w:rsidR="00454AC3" w:rsidRDefault="00454AC3"/>
  <w:p w:rsidR="00454AC3" w:rsidRPr="0042114E" w:rsidRDefault="00454AC3" w:rsidP="0042114E">
    <w:pPr>
      <w:tabs>
        <w:tab w:val="left" w:pos="2580"/>
      </w:tabs>
      <w:rPr>
        <w:i/>
      </w:rPr>
    </w:pPr>
    <w:r w:rsidRPr="0042114E">
      <w:rPr>
        <w:i/>
      </w:rPr>
      <w:tab/>
    </w:r>
  </w:p>
  <w:p w:rsidR="00454AC3" w:rsidRDefault="00454AC3">
    <w:r>
      <w:rPr>
        <w:noProof/>
      </w:rPr>
      <mc:AlternateContent>
        <mc:Choice Requires="wps">
          <w:drawing>
            <wp:anchor distT="0" distB="0" distL="114300" distR="114300" simplePos="0" relativeHeight="251657216" behindDoc="0" locked="0" layoutInCell="1" allowOverlap="1" wp14:anchorId="61E62CB7" wp14:editId="564E4757">
              <wp:simplePos x="0" y="0"/>
              <wp:positionH relativeFrom="page">
                <wp:posOffset>5933440</wp:posOffset>
              </wp:positionH>
              <wp:positionV relativeFrom="page">
                <wp:posOffset>1944370</wp:posOffset>
              </wp:positionV>
              <wp:extent cx="1263650" cy="8100060"/>
              <wp:effectExtent l="0" t="1270" r="3810" b="4445"/>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C3" w:rsidRDefault="00454A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467.2pt;margin-top:153.1pt;width:99.5pt;height:6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" filled="f" stroked="f">
              <v:textbox inset="0,0,0,0">
                <w:txbxContent>
                  <w:p w:rsidR="00DD36F7" w:rsidRDefault="00DD36F7"/>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C3" w:rsidRDefault="00454AC3">
    <w:pPr>
      <w:spacing w:line="280" w:lineRule="atLeast"/>
    </w:pPr>
    <w:r>
      <w:rPr>
        <w:noProof/>
      </w:rPr>
      <w:drawing>
        <wp:anchor distT="0" distB="0" distL="114300" distR="114300" simplePos="0" relativeHeight="251663360" behindDoc="0" locked="0" layoutInCell="1" allowOverlap="1" wp14:anchorId="37FC45BC" wp14:editId="640C1616">
          <wp:simplePos x="0" y="0"/>
          <wp:positionH relativeFrom="page">
            <wp:posOffset>3695065</wp:posOffset>
          </wp:positionH>
          <wp:positionV relativeFrom="page">
            <wp:posOffset>-15240</wp:posOffset>
          </wp:positionV>
          <wp:extent cx="460375" cy="1579880"/>
          <wp:effectExtent l="0" t="0" r="0" b="127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0375" cy="1579880"/>
                  </a:xfrm>
                  <a:prstGeom prst="rect">
                    <a:avLst/>
                  </a:prstGeom>
                  <a:ln w="3175">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EB838A9" wp14:editId="3C629019">
          <wp:simplePos x="0" y="0"/>
          <wp:positionH relativeFrom="page">
            <wp:posOffset>4214495</wp:posOffset>
          </wp:positionH>
          <wp:positionV relativeFrom="page">
            <wp:posOffset>-28575</wp:posOffset>
          </wp:positionV>
          <wp:extent cx="2340610" cy="158178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610" cy="15817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2C3EEDB8" wp14:editId="05326F22">
              <wp:simplePos x="0" y="0"/>
              <wp:positionH relativeFrom="page">
                <wp:posOffset>5922645</wp:posOffset>
              </wp:positionH>
              <wp:positionV relativeFrom="page">
                <wp:posOffset>1944370</wp:posOffset>
              </wp:positionV>
              <wp:extent cx="1403985" cy="8100060"/>
              <wp:effectExtent l="0" t="1270" r="0" b="4445"/>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C3" w:rsidRDefault="00454AC3">
                          <w:pPr>
                            <w:pStyle w:val="Huisstijl-Afzendgegev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7" type="#_x0000_t202" style="position:absolute;margin-left:466.3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ZsgIAALM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" filled="f" stroked="f">
              <v:textbox inset="0,0,0,0">
                <w:txbxContent>
                  <w:p w:rsidR="00DD36F7" w:rsidRDefault="00DD36F7">
                    <w:pPr>
                      <w:pStyle w:val="Huisstijl-Afzendgegevens"/>
                    </w:pPr>
                  </w:p>
                </w:txbxContent>
              </v:textbox>
              <w10:wrap anchorx="page" anchory="page"/>
            </v:shape>
          </w:pict>
        </mc:Fallback>
      </mc:AlternateContent>
    </w:r>
  </w:p>
  <w:p w:rsidR="00454AC3" w:rsidRDefault="00454AC3"/>
  <w:p w:rsidR="00454AC3" w:rsidRDefault="00454AC3"/>
  <w:p w:rsidR="00454AC3" w:rsidRDefault="00454AC3"/>
  <w:p w:rsidR="00454AC3" w:rsidRDefault="00454AC3"/>
  <w:p w:rsidR="00454AC3" w:rsidRDefault="00454AC3"/>
  <w:p w:rsidR="00454AC3" w:rsidRDefault="00454AC3"/>
  <w:p w:rsidR="00454AC3" w:rsidRDefault="00454AC3"/>
  <w:p w:rsidR="00454AC3" w:rsidRDefault="00454AC3"/>
  <w:p w:rsidR="00454AC3" w:rsidRDefault="00454A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
    <w:nsid w:val="12FD2F8E"/>
    <w:multiLevelType w:val="hybridMultilevel"/>
    <w:tmpl w:val="459E4A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3">
    <w:nsid w:val="31DF071D"/>
    <w:multiLevelType w:val="hybridMultilevel"/>
    <w:tmpl w:val="35B03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5">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7">
    <w:nsid w:val="529C7C2A"/>
    <w:multiLevelType w:val="hybridMultilevel"/>
    <w:tmpl w:val="42B809DA"/>
    <w:lvl w:ilvl="0" w:tplc="04130001">
      <w:start w:val="1"/>
      <w:numFmt w:val="bullet"/>
      <w:lvlText w:val=""/>
      <w:lvlJc w:val="left"/>
      <w:pPr>
        <w:ind w:left="720" w:hanging="72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53A82A78"/>
    <w:multiLevelType w:val="hybridMultilevel"/>
    <w:tmpl w:val="5F16228C"/>
    <w:lvl w:ilvl="0" w:tplc="A6FCAF98">
      <w:start w:val="1"/>
      <w:numFmt w:val="decimal"/>
      <w:pStyle w:val="Heading1"/>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4546E7C"/>
    <w:multiLevelType w:val="hybridMultilevel"/>
    <w:tmpl w:val="BA189D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2">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13">
    <w:nsid w:val="78CC04A9"/>
    <w:multiLevelType w:val="hybridMultilevel"/>
    <w:tmpl w:val="074A1C86"/>
    <w:lvl w:ilvl="0" w:tplc="E1A05936">
      <w:start w:val="1"/>
      <w:numFmt w:val="decimal"/>
      <w:pStyle w:val="Heading2"/>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4"/>
  </w:num>
  <w:num w:numId="5">
    <w:abstractNumId w:val="11"/>
  </w:num>
  <w:num w:numId="6">
    <w:abstractNumId w:val="6"/>
  </w:num>
  <w:num w:numId="7">
    <w:abstractNumId w:val="10"/>
  </w:num>
  <w:num w:numId="8">
    <w:abstractNumId w:val="5"/>
  </w:num>
  <w:num w:numId="9">
    <w:abstractNumId w:val="8"/>
  </w:num>
  <w:num w:numId="10">
    <w:abstractNumId w:val="13"/>
  </w:num>
  <w:num w:numId="11">
    <w:abstractNumId w:val="7"/>
  </w:num>
  <w:num w:numId="12">
    <w:abstractNumId w:val="3"/>
  </w:num>
  <w:num w:numId="13">
    <w:abstractNumId w:val="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9468C8"/>
    <w:rsid w:val="0002178E"/>
    <w:rsid w:val="00080180"/>
    <w:rsid w:val="002C49BD"/>
    <w:rsid w:val="002F5056"/>
    <w:rsid w:val="00343F65"/>
    <w:rsid w:val="003762AF"/>
    <w:rsid w:val="0042114E"/>
    <w:rsid w:val="00454AC3"/>
    <w:rsid w:val="00482164"/>
    <w:rsid w:val="0048554F"/>
    <w:rsid w:val="005622F4"/>
    <w:rsid w:val="006C6786"/>
    <w:rsid w:val="008944A3"/>
    <w:rsid w:val="008A25BF"/>
    <w:rsid w:val="008C7786"/>
    <w:rsid w:val="009468C8"/>
    <w:rsid w:val="00974B48"/>
    <w:rsid w:val="009E6D99"/>
    <w:rsid w:val="00A66160"/>
    <w:rsid w:val="00A835CA"/>
    <w:rsid w:val="00AC0299"/>
    <w:rsid w:val="00B01192"/>
    <w:rsid w:val="00B85D72"/>
    <w:rsid w:val="00C1111C"/>
    <w:rsid w:val="00C25692"/>
    <w:rsid w:val="00D41AFA"/>
    <w:rsid w:val="00D81D2E"/>
    <w:rsid w:val="00D93BFA"/>
    <w:rsid w:val="00DD36F7"/>
    <w:rsid w:val="00DE4D9E"/>
    <w:rsid w:val="00E70059"/>
    <w:rsid w:val="00EE75E2"/>
    <w:rsid w:val="00F70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056"/>
    <w:rPr>
      <w:rFonts w:ascii="Verdana" w:hAnsi="Verdana"/>
      <w:sz w:val="18"/>
    </w:rPr>
  </w:style>
  <w:style w:type="paragraph" w:styleId="Heading1">
    <w:name w:val="heading 1"/>
    <w:basedOn w:val="Normal"/>
    <w:next w:val="Normal"/>
    <w:link w:val="Heading1Char"/>
    <w:autoRedefine/>
    <w:uiPriority w:val="9"/>
    <w:qFormat/>
    <w:rsid w:val="00974B48"/>
    <w:pPr>
      <w:keepNext/>
      <w:keepLines/>
      <w:numPr>
        <w:numId w:val="9"/>
      </w:numPr>
      <w:spacing w:after="0" w:line="240" w:lineRule="auto"/>
      <w:ind w:left="357" w:hanging="35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74B48"/>
    <w:pPr>
      <w:keepNext/>
      <w:keepLines/>
      <w:numPr>
        <w:numId w:val="10"/>
      </w:numPr>
      <w:spacing w:after="0" w:line="240" w:lineRule="auto"/>
      <w:contextualSpacing/>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62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62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762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762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762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762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3762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Normal"/>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szCs w:val="13"/>
    </w:rPr>
  </w:style>
  <w:style w:type="paragraph" w:customStyle="1" w:styleId="RIVMRubriceringMerking">
    <w:name w:val="RIVM_RubriceringMerking"/>
    <w:basedOn w:val="Footer"/>
    <w:rPr>
      <w:b/>
      <w:small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uiPriority w:val="35"/>
    <w:unhideWhenUsed/>
    <w:qFormat/>
    <w:rsid w:val="003762AF"/>
    <w:pPr>
      <w:spacing w:line="240" w:lineRule="auto"/>
    </w:pPr>
    <w:rPr>
      <w:b/>
      <w:bCs/>
      <w:color w:val="4F81BD" w:themeColor="accent1"/>
      <w:szCs w:val="18"/>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Normal"/>
    <w:pPr>
      <w:widowControl w:val="0"/>
      <w:tabs>
        <w:tab w:val="left" w:pos="170"/>
      </w:tabs>
      <w:suppressAutoHyphens/>
      <w:spacing w:line="180" w:lineRule="exact"/>
    </w:pPr>
    <w:rPr>
      <w:rFonts w:eastAsia="DejaVu Sans" w:cs="Lohit Hindi"/>
      <w:kern w:val="3"/>
      <w:sz w:val="13"/>
      <w:szCs w:val="24"/>
      <w:lang w:eastAsia="zh-CN" w:bidi="hi-IN"/>
    </w:rPr>
  </w:style>
  <w:style w:type="paragraph" w:customStyle="1" w:styleId="Huisstijl-Paginanummer">
    <w:name w:val="Huisstijl - Paginanummer"/>
    <w:basedOn w:val="Normal"/>
    <w:pPr>
      <w:widowControl w:val="0"/>
      <w:suppressAutoHyphens/>
      <w:spacing w:line="240" w:lineRule="auto"/>
    </w:pPr>
    <w:rPr>
      <w:rFonts w:eastAsia="DejaVu Sans" w:cs="Lohit Hindi"/>
      <w:kern w:val="3"/>
      <w:sz w:val="13"/>
      <w:szCs w:val="24"/>
      <w:lang w:eastAsia="zh-CN" w:bidi="hi-IN"/>
    </w:rPr>
  </w:style>
  <w:style w:type="character" w:styleId="Hyperlink">
    <w:name w:val="Hyperlink"/>
    <w:basedOn w:val="DefaultParagraphFont"/>
    <w:uiPriority w:val="99"/>
    <w:rsid w:val="009468C8"/>
    <w:rPr>
      <w:color w:val="0000FF" w:themeColor="hyperlink"/>
      <w:u w:val="single"/>
    </w:rPr>
  </w:style>
  <w:style w:type="paragraph" w:styleId="Title">
    <w:name w:val="Title"/>
    <w:basedOn w:val="Normal"/>
    <w:next w:val="Normal"/>
    <w:link w:val="TitleChar"/>
    <w:uiPriority w:val="10"/>
    <w:qFormat/>
    <w:rsid w:val="003762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2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762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62AF"/>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3762AF"/>
    <w:pPr>
      <w:outlineLvl w:val="9"/>
    </w:pPr>
  </w:style>
  <w:style w:type="paragraph" w:styleId="TOC1">
    <w:name w:val="toc 1"/>
    <w:basedOn w:val="Normal"/>
    <w:next w:val="Normal"/>
    <w:autoRedefine/>
    <w:uiPriority w:val="39"/>
    <w:rsid w:val="00974B48"/>
    <w:pPr>
      <w:tabs>
        <w:tab w:val="right" w:leader="dot" w:pos="7480"/>
      </w:tabs>
      <w:spacing w:after="100"/>
    </w:pPr>
  </w:style>
  <w:style w:type="character" w:customStyle="1" w:styleId="Heading1Char">
    <w:name w:val="Heading 1 Char"/>
    <w:basedOn w:val="DefaultParagraphFont"/>
    <w:link w:val="Heading1"/>
    <w:uiPriority w:val="9"/>
    <w:rsid w:val="00974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4B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62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62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762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762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762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762A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762AF"/>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3762AF"/>
    <w:rPr>
      <w:b/>
      <w:bCs/>
    </w:rPr>
  </w:style>
  <w:style w:type="character" w:styleId="Emphasis">
    <w:name w:val="Emphasis"/>
    <w:basedOn w:val="DefaultParagraphFont"/>
    <w:uiPriority w:val="20"/>
    <w:qFormat/>
    <w:rsid w:val="003762AF"/>
    <w:rPr>
      <w:i/>
      <w:iCs/>
    </w:rPr>
  </w:style>
  <w:style w:type="paragraph" w:styleId="NoSpacing">
    <w:name w:val="No Spacing"/>
    <w:uiPriority w:val="1"/>
    <w:qFormat/>
    <w:rsid w:val="003762AF"/>
    <w:pPr>
      <w:spacing w:after="0" w:line="240" w:lineRule="auto"/>
    </w:pPr>
  </w:style>
  <w:style w:type="paragraph" w:styleId="ListParagraph">
    <w:name w:val="List Paragraph"/>
    <w:basedOn w:val="Normal"/>
    <w:uiPriority w:val="34"/>
    <w:qFormat/>
    <w:rsid w:val="003762AF"/>
    <w:pPr>
      <w:ind w:left="720"/>
      <w:contextualSpacing/>
    </w:pPr>
  </w:style>
  <w:style w:type="paragraph" w:styleId="Quote">
    <w:name w:val="Quote"/>
    <w:basedOn w:val="Normal"/>
    <w:next w:val="Normal"/>
    <w:link w:val="QuoteChar"/>
    <w:uiPriority w:val="29"/>
    <w:qFormat/>
    <w:rsid w:val="003762AF"/>
    <w:rPr>
      <w:i/>
      <w:iCs/>
      <w:color w:val="000000" w:themeColor="text1"/>
    </w:rPr>
  </w:style>
  <w:style w:type="character" w:customStyle="1" w:styleId="QuoteChar">
    <w:name w:val="Quote Char"/>
    <w:basedOn w:val="DefaultParagraphFont"/>
    <w:link w:val="Quote"/>
    <w:uiPriority w:val="29"/>
    <w:rsid w:val="003762AF"/>
    <w:rPr>
      <w:i/>
      <w:iCs/>
      <w:color w:val="000000" w:themeColor="text1"/>
    </w:rPr>
  </w:style>
  <w:style w:type="paragraph" w:styleId="IntenseQuote">
    <w:name w:val="Intense Quote"/>
    <w:basedOn w:val="Normal"/>
    <w:next w:val="Normal"/>
    <w:link w:val="IntenseQuoteChar"/>
    <w:uiPriority w:val="30"/>
    <w:qFormat/>
    <w:rsid w:val="003762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62AF"/>
    <w:rPr>
      <w:b/>
      <w:bCs/>
      <w:i/>
      <w:iCs/>
      <w:color w:val="4F81BD" w:themeColor="accent1"/>
    </w:rPr>
  </w:style>
  <w:style w:type="character" w:styleId="SubtleEmphasis">
    <w:name w:val="Subtle Emphasis"/>
    <w:basedOn w:val="DefaultParagraphFont"/>
    <w:uiPriority w:val="19"/>
    <w:qFormat/>
    <w:rsid w:val="003762AF"/>
    <w:rPr>
      <w:i/>
      <w:iCs/>
      <w:color w:val="808080" w:themeColor="text1" w:themeTint="7F"/>
    </w:rPr>
  </w:style>
  <w:style w:type="character" w:styleId="IntenseEmphasis">
    <w:name w:val="Intense Emphasis"/>
    <w:basedOn w:val="DefaultParagraphFont"/>
    <w:uiPriority w:val="21"/>
    <w:qFormat/>
    <w:rsid w:val="003762AF"/>
    <w:rPr>
      <w:b/>
      <w:bCs/>
      <w:i/>
      <w:iCs/>
      <w:color w:val="4F81BD" w:themeColor="accent1"/>
    </w:rPr>
  </w:style>
  <w:style w:type="character" w:styleId="SubtleReference">
    <w:name w:val="Subtle Reference"/>
    <w:basedOn w:val="DefaultParagraphFont"/>
    <w:uiPriority w:val="31"/>
    <w:qFormat/>
    <w:rsid w:val="003762AF"/>
    <w:rPr>
      <w:smallCaps/>
      <w:color w:val="C0504D" w:themeColor="accent2"/>
      <w:u w:val="single"/>
    </w:rPr>
  </w:style>
  <w:style w:type="character" w:styleId="IntenseReference">
    <w:name w:val="Intense Reference"/>
    <w:basedOn w:val="DefaultParagraphFont"/>
    <w:uiPriority w:val="32"/>
    <w:qFormat/>
    <w:rsid w:val="003762AF"/>
    <w:rPr>
      <w:b/>
      <w:bCs/>
      <w:smallCaps/>
      <w:color w:val="C0504D" w:themeColor="accent2"/>
      <w:spacing w:val="5"/>
      <w:u w:val="single"/>
    </w:rPr>
  </w:style>
  <w:style w:type="character" w:styleId="BookTitle">
    <w:name w:val="Book Title"/>
    <w:basedOn w:val="DefaultParagraphFont"/>
    <w:uiPriority w:val="33"/>
    <w:qFormat/>
    <w:rsid w:val="003762AF"/>
    <w:rPr>
      <w:b/>
      <w:bCs/>
      <w:smallCaps/>
      <w:spacing w:val="5"/>
    </w:rPr>
  </w:style>
  <w:style w:type="paragraph" w:styleId="TOC2">
    <w:name w:val="toc 2"/>
    <w:basedOn w:val="Normal"/>
    <w:next w:val="Normal"/>
    <w:autoRedefine/>
    <w:uiPriority w:val="39"/>
    <w:rsid w:val="00974B48"/>
    <w:pPr>
      <w:spacing w:after="100"/>
      <w:ind w:left="220"/>
    </w:pPr>
  </w:style>
  <w:style w:type="paragraph" w:styleId="TOC3">
    <w:name w:val="toc 3"/>
    <w:basedOn w:val="Normal"/>
    <w:next w:val="Normal"/>
    <w:autoRedefine/>
    <w:uiPriority w:val="39"/>
    <w:rsid w:val="009E6D99"/>
    <w:pPr>
      <w:spacing w:after="100"/>
      <w:ind w:left="440"/>
    </w:pPr>
  </w:style>
  <w:style w:type="character" w:styleId="FootnoteReference">
    <w:name w:val="footnote reference"/>
    <w:rsid w:val="00D93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056"/>
    <w:rPr>
      <w:rFonts w:ascii="Verdana" w:hAnsi="Verdana"/>
      <w:sz w:val="18"/>
    </w:rPr>
  </w:style>
  <w:style w:type="paragraph" w:styleId="Heading1">
    <w:name w:val="heading 1"/>
    <w:basedOn w:val="Normal"/>
    <w:next w:val="Normal"/>
    <w:link w:val="Heading1Char"/>
    <w:autoRedefine/>
    <w:uiPriority w:val="9"/>
    <w:qFormat/>
    <w:rsid w:val="00974B48"/>
    <w:pPr>
      <w:keepNext/>
      <w:keepLines/>
      <w:numPr>
        <w:numId w:val="9"/>
      </w:numPr>
      <w:spacing w:after="0" w:line="240" w:lineRule="auto"/>
      <w:ind w:left="357" w:hanging="35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74B48"/>
    <w:pPr>
      <w:keepNext/>
      <w:keepLines/>
      <w:numPr>
        <w:numId w:val="10"/>
      </w:numPr>
      <w:spacing w:after="0" w:line="240" w:lineRule="auto"/>
      <w:contextualSpacing/>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62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62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762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762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762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762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3762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Normal"/>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szCs w:val="13"/>
    </w:rPr>
  </w:style>
  <w:style w:type="paragraph" w:customStyle="1" w:styleId="RIVMRubriceringMerking">
    <w:name w:val="RIVM_RubriceringMerking"/>
    <w:basedOn w:val="Footer"/>
    <w:rPr>
      <w:b/>
      <w:small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uiPriority w:val="35"/>
    <w:unhideWhenUsed/>
    <w:qFormat/>
    <w:rsid w:val="003762AF"/>
    <w:pPr>
      <w:spacing w:line="240" w:lineRule="auto"/>
    </w:pPr>
    <w:rPr>
      <w:b/>
      <w:bCs/>
      <w:color w:val="4F81BD" w:themeColor="accent1"/>
      <w:szCs w:val="18"/>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Normal"/>
    <w:pPr>
      <w:widowControl w:val="0"/>
      <w:tabs>
        <w:tab w:val="left" w:pos="170"/>
      </w:tabs>
      <w:suppressAutoHyphens/>
      <w:spacing w:line="180" w:lineRule="exact"/>
    </w:pPr>
    <w:rPr>
      <w:rFonts w:eastAsia="DejaVu Sans" w:cs="Lohit Hindi"/>
      <w:kern w:val="3"/>
      <w:sz w:val="13"/>
      <w:szCs w:val="24"/>
      <w:lang w:eastAsia="zh-CN" w:bidi="hi-IN"/>
    </w:rPr>
  </w:style>
  <w:style w:type="paragraph" w:customStyle="1" w:styleId="Huisstijl-Paginanummer">
    <w:name w:val="Huisstijl - Paginanummer"/>
    <w:basedOn w:val="Normal"/>
    <w:pPr>
      <w:widowControl w:val="0"/>
      <w:suppressAutoHyphens/>
      <w:spacing w:line="240" w:lineRule="auto"/>
    </w:pPr>
    <w:rPr>
      <w:rFonts w:eastAsia="DejaVu Sans" w:cs="Lohit Hindi"/>
      <w:kern w:val="3"/>
      <w:sz w:val="13"/>
      <w:szCs w:val="24"/>
      <w:lang w:eastAsia="zh-CN" w:bidi="hi-IN"/>
    </w:rPr>
  </w:style>
  <w:style w:type="character" w:styleId="Hyperlink">
    <w:name w:val="Hyperlink"/>
    <w:basedOn w:val="DefaultParagraphFont"/>
    <w:uiPriority w:val="99"/>
    <w:rsid w:val="009468C8"/>
    <w:rPr>
      <w:color w:val="0000FF" w:themeColor="hyperlink"/>
      <w:u w:val="single"/>
    </w:rPr>
  </w:style>
  <w:style w:type="paragraph" w:styleId="Title">
    <w:name w:val="Title"/>
    <w:basedOn w:val="Normal"/>
    <w:next w:val="Normal"/>
    <w:link w:val="TitleChar"/>
    <w:uiPriority w:val="10"/>
    <w:qFormat/>
    <w:rsid w:val="003762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2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762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62AF"/>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3762AF"/>
    <w:pPr>
      <w:outlineLvl w:val="9"/>
    </w:pPr>
  </w:style>
  <w:style w:type="paragraph" w:styleId="TOC1">
    <w:name w:val="toc 1"/>
    <w:basedOn w:val="Normal"/>
    <w:next w:val="Normal"/>
    <w:autoRedefine/>
    <w:uiPriority w:val="39"/>
    <w:rsid w:val="00974B48"/>
    <w:pPr>
      <w:tabs>
        <w:tab w:val="right" w:leader="dot" w:pos="7480"/>
      </w:tabs>
      <w:spacing w:after="100"/>
    </w:pPr>
  </w:style>
  <w:style w:type="character" w:customStyle="1" w:styleId="Heading1Char">
    <w:name w:val="Heading 1 Char"/>
    <w:basedOn w:val="DefaultParagraphFont"/>
    <w:link w:val="Heading1"/>
    <w:uiPriority w:val="9"/>
    <w:rsid w:val="00974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4B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62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62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762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762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762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762A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762AF"/>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3762AF"/>
    <w:rPr>
      <w:b/>
      <w:bCs/>
    </w:rPr>
  </w:style>
  <w:style w:type="character" w:styleId="Emphasis">
    <w:name w:val="Emphasis"/>
    <w:basedOn w:val="DefaultParagraphFont"/>
    <w:uiPriority w:val="20"/>
    <w:qFormat/>
    <w:rsid w:val="003762AF"/>
    <w:rPr>
      <w:i/>
      <w:iCs/>
    </w:rPr>
  </w:style>
  <w:style w:type="paragraph" w:styleId="NoSpacing">
    <w:name w:val="No Spacing"/>
    <w:uiPriority w:val="1"/>
    <w:qFormat/>
    <w:rsid w:val="003762AF"/>
    <w:pPr>
      <w:spacing w:after="0" w:line="240" w:lineRule="auto"/>
    </w:pPr>
  </w:style>
  <w:style w:type="paragraph" w:styleId="ListParagraph">
    <w:name w:val="List Paragraph"/>
    <w:basedOn w:val="Normal"/>
    <w:uiPriority w:val="34"/>
    <w:qFormat/>
    <w:rsid w:val="003762AF"/>
    <w:pPr>
      <w:ind w:left="720"/>
      <w:contextualSpacing/>
    </w:pPr>
  </w:style>
  <w:style w:type="paragraph" w:styleId="Quote">
    <w:name w:val="Quote"/>
    <w:basedOn w:val="Normal"/>
    <w:next w:val="Normal"/>
    <w:link w:val="QuoteChar"/>
    <w:uiPriority w:val="29"/>
    <w:qFormat/>
    <w:rsid w:val="003762AF"/>
    <w:rPr>
      <w:i/>
      <w:iCs/>
      <w:color w:val="000000" w:themeColor="text1"/>
    </w:rPr>
  </w:style>
  <w:style w:type="character" w:customStyle="1" w:styleId="QuoteChar">
    <w:name w:val="Quote Char"/>
    <w:basedOn w:val="DefaultParagraphFont"/>
    <w:link w:val="Quote"/>
    <w:uiPriority w:val="29"/>
    <w:rsid w:val="003762AF"/>
    <w:rPr>
      <w:i/>
      <w:iCs/>
      <w:color w:val="000000" w:themeColor="text1"/>
    </w:rPr>
  </w:style>
  <w:style w:type="paragraph" w:styleId="IntenseQuote">
    <w:name w:val="Intense Quote"/>
    <w:basedOn w:val="Normal"/>
    <w:next w:val="Normal"/>
    <w:link w:val="IntenseQuoteChar"/>
    <w:uiPriority w:val="30"/>
    <w:qFormat/>
    <w:rsid w:val="003762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62AF"/>
    <w:rPr>
      <w:b/>
      <w:bCs/>
      <w:i/>
      <w:iCs/>
      <w:color w:val="4F81BD" w:themeColor="accent1"/>
    </w:rPr>
  </w:style>
  <w:style w:type="character" w:styleId="SubtleEmphasis">
    <w:name w:val="Subtle Emphasis"/>
    <w:basedOn w:val="DefaultParagraphFont"/>
    <w:uiPriority w:val="19"/>
    <w:qFormat/>
    <w:rsid w:val="003762AF"/>
    <w:rPr>
      <w:i/>
      <w:iCs/>
      <w:color w:val="808080" w:themeColor="text1" w:themeTint="7F"/>
    </w:rPr>
  </w:style>
  <w:style w:type="character" w:styleId="IntenseEmphasis">
    <w:name w:val="Intense Emphasis"/>
    <w:basedOn w:val="DefaultParagraphFont"/>
    <w:uiPriority w:val="21"/>
    <w:qFormat/>
    <w:rsid w:val="003762AF"/>
    <w:rPr>
      <w:b/>
      <w:bCs/>
      <w:i/>
      <w:iCs/>
      <w:color w:val="4F81BD" w:themeColor="accent1"/>
    </w:rPr>
  </w:style>
  <w:style w:type="character" w:styleId="SubtleReference">
    <w:name w:val="Subtle Reference"/>
    <w:basedOn w:val="DefaultParagraphFont"/>
    <w:uiPriority w:val="31"/>
    <w:qFormat/>
    <w:rsid w:val="003762AF"/>
    <w:rPr>
      <w:smallCaps/>
      <w:color w:val="C0504D" w:themeColor="accent2"/>
      <w:u w:val="single"/>
    </w:rPr>
  </w:style>
  <w:style w:type="character" w:styleId="IntenseReference">
    <w:name w:val="Intense Reference"/>
    <w:basedOn w:val="DefaultParagraphFont"/>
    <w:uiPriority w:val="32"/>
    <w:qFormat/>
    <w:rsid w:val="003762AF"/>
    <w:rPr>
      <w:b/>
      <w:bCs/>
      <w:smallCaps/>
      <w:color w:val="C0504D" w:themeColor="accent2"/>
      <w:spacing w:val="5"/>
      <w:u w:val="single"/>
    </w:rPr>
  </w:style>
  <w:style w:type="character" w:styleId="BookTitle">
    <w:name w:val="Book Title"/>
    <w:basedOn w:val="DefaultParagraphFont"/>
    <w:uiPriority w:val="33"/>
    <w:qFormat/>
    <w:rsid w:val="003762AF"/>
    <w:rPr>
      <w:b/>
      <w:bCs/>
      <w:smallCaps/>
      <w:spacing w:val="5"/>
    </w:rPr>
  </w:style>
  <w:style w:type="paragraph" w:styleId="TOC2">
    <w:name w:val="toc 2"/>
    <w:basedOn w:val="Normal"/>
    <w:next w:val="Normal"/>
    <w:autoRedefine/>
    <w:uiPriority w:val="39"/>
    <w:rsid w:val="00974B48"/>
    <w:pPr>
      <w:spacing w:after="100"/>
      <w:ind w:left="220"/>
    </w:pPr>
  </w:style>
  <w:style w:type="paragraph" w:styleId="TOC3">
    <w:name w:val="toc 3"/>
    <w:basedOn w:val="Normal"/>
    <w:next w:val="Normal"/>
    <w:autoRedefine/>
    <w:uiPriority w:val="39"/>
    <w:rsid w:val="009E6D99"/>
    <w:pPr>
      <w:spacing w:after="100"/>
      <w:ind w:left="440"/>
    </w:pPr>
  </w:style>
  <w:style w:type="character" w:styleId="FootnoteReference">
    <w:name w:val="footnote reference"/>
    <w:rsid w:val="00D93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lci@rivm.n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ivm.nl/cib" TargetMode="Externa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ovayk\AppData\Local\Microsoft\Windows\Temporary%20Internet%20Files\Content.IE5\22RN7DSP\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C1CD-7A99-4EC1-8035-0516A8F6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Tijdelijk_bestand_Blanco RIVM</Template>
  <TotalTime>115</TotalTime>
  <Pages>26</Pages>
  <Words>5088</Words>
  <Characters>34522</Characters>
  <Application>Microsoft Office Word</Application>
  <DocSecurity>0</DocSecurity>
  <Lines>287</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Ottovay</dc:creator>
  <cp:lastModifiedBy>Inge van den Bosch - Senden</cp:lastModifiedBy>
  <cp:revision>14</cp:revision>
  <cp:lastPrinted>2013-09-27T13:12:00Z</cp:lastPrinted>
  <dcterms:created xsi:type="dcterms:W3CDTF">2014-07-02T09:45:00Z</dcterms:created>
  <dcterms:modified xsi:type="dcterms:W3CDTF">2014-07-07T12:49:00Z</dcterms:modified>
</cp:coreProperties>
</file>