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1A1" w:rsidRPr="00F051A1" w:rsidRDefault="00F051A1" w:rsidP="00E32B4B">
      <w:pPr>
        <w:pStyle w:val="Kop1RIVM"/>
        <w:rPr>
          <w:sz w:val="32"/>
        </w:rPr>
      </w:pPr>
      <w:bookmarkStart w:id="0" w:name="_Toc408321535"/>
      <w:r w:rsidRPr="00F051A1">
        <w:rPr>
          <w:sz w:val="32"/>
        </w:rPr>
        <w:t>Bijlage 1: Complete checklist voor de voorbereiding</w:t>
      </w:r>
      <w:bookmarkEnd w:id="0"/>
    </w:p>
    <w:p w:rsidR="00F051A1" w:rsidRPr="006D1AD0" w:rsidRDefault="00F051A1" w:rsidP="00F051A1">
      <w:pPr>
        <w:rPr>
          <w:sz w:val="18"/>
        </w:rPr>
      </w:pPr>
    </w:p>
    <w:p w:rsidR="00F051A1" w:rsidRDefault="00F051A1" w:rsidP="00F051A1">
      <w:pPr>
        <w:rPr>
          <w:sz w:val="18"/>
        </w:rPr>
      </w:pPr>
      <w:r w:rsidRPr="006D1AD0">
        <w:rPr>
          <w:sz w:val="18"/>
        </w:rPr>
        <w:t xml:space="preserve">Deze bijlage bevat 42 aanbevelingen die de GGD ondersteund bij de voorbereiding op grootschalige infectieziekteproblematiek. Alle adviezen komen logisch voort uit de taken en verantwoordelijkheden die passen bij de gewenste </w:t>
      </w:r>
      <w:proofErr w:type="spellStart"/>
      <w:r w:rsidRPr="006D1AD0">
        <w:rPr>
          <w:sz w:val="18"/>
        </w:rPr>
        <w:t>preparedness</w:t>
      </w:r>
      <w:proofErr w:type="spellEnd"/>
      <w:r w:rsidRPr="006D1AD0">
        <w:rPr>
          <w:sz w:val="18"/>
        </w:rPr>
        <w:t xml:space="preserve"> van de GGD.</w:t>
      </w:r>
      <w:r>
        <w:rPr>
          <w:sz w:val="18"/>
        </w:rPr>
        <w:br/>
      </w:r>
    </w:p>
    <w:p w:rsidR="00F051A1" w:rsidRDefault="00F051A1" w:rsidP="00E32B4B">
      <w:pPr>
        <w:pStyle w:val="Kop2RIVM"/>
      </w:pPr>
      <w:r>
        <w:t>Melding en directe maatregelen</w:t>
      </w:r>
    </w:p>
    <w:p w:rsidR="00F051A1" w:rsidRPr="006D1AD0" w:rsidRDefault="00F051A1" w:rsidP="00F051A1">
      <w:pPr>
        <w:rPr>
          <w:sz w:val="18"/>
        </w:rPr>
      </w:pPr>
      <w:r w:rsidRPr="006D1AD0">
        <w:rPr>
          <w:sz w:val="18"/>
        </w:rPr>
        <w:t>De GGD beschrijft met ketenpartners in de regio de verdeling van verantwoordelijkheden en verwachte aandachtspunten betreffende maatregelen, communicatie, en coördinatie van zorg bij (grootschalige) uitbraken van (nieuwe) infectieziekten (zie handreiking samenwerking GGD-GHOR).</w:t>
      </w:r>
    </w:p>
    <w:p w:rsidR="00F051A1" w:rsidRPr="006D1AD0" w:rsidRDefault="00F051A1" w:rsidP="00F051A1">
      <w:pPr>
        <w:numPr>
          <w:ilvl w:val="0"/>
          <w:numId w:val="6"/>
        </w:numPr>
        <w:spacing w:line="276" w:lineRule="auto"/>
        <w:rPr>
          <w:sz w:val="18"/>
        </w:rPr>
      </w:pPr>
      <w:r w:rsidRPr="006D1AD0">
        <w:rPr>
          <w:sz w:val="18"/>
        </w:rPr>
        <w:t>De GGD zorgt dat eigen medewerkers qua kennis en vaardigheden zijn toegerust voor het uitvoeren van infectieziektebeheersingsprocessen en houdt de expertise op peil door middel van opleiden, trainen en oefenen (OTO).</w:t>
      </w:r>
    </w:p>
    <w:p w:rsidR="00F051A1" w:rsidRPr="006D1AD0" w:rsidRDefault="00F051A1" w:rsidP="00F051A1">
      <w:pPr>
        <w:numPr>
          <w:ilvl w:val="0"/>
          <w:numId w:val="6"/>
        </w:numPr>
        <w:spacing w:line="276" w:lineRule="auto"/>
        <w:rPr>
          <w:sz w:val="18"/>
        </w:rPr>
      </w:pPr>
      <w:r w:rsidRPr="006D1AD0">
        <w:rPr>
          <w:sz w:val="18"/>
        </w:rPr>
        <w:t>De GGD is in staat om medewerkers ten tijde van crisis inhoudelijk bij te scholen over de infectieziekte in kwestie en de aanpak hiervan.</w:t>
      </w:r>
    </w:p>
    <w:p w:rsidR="00F051A1" w:rsidRPr="006D1AD0" w:rsidRDefault="00F051A1" w:rsidP="00F051A1">
      <w:pPr>
        <w:numPr>
          <w:ilvl w:val="0"/>
          <w:numId w:val="6"/>
        </w:numPr>
        <w:spacing w:line="276" w:lineRule="auto"/>
        <w:rPr>
          <w:sz w:val="18"/>
        </w:rPr>
      </w:pPr>
      <w:r w:rsidRPr="006D1AD0">
        <w:rPr>
          <w:sz w:val="18"/>
        </w:rPr>
        <w:t xml:space="preserve">De GGD actualiseert elk jaar haar overzicht van alle (sub)populaties met een verhoogd risico op infectieziekten bij een grootschalige uitbraak (Gezondheidsmonitor). Het gaat hierbij bijvoorbeeld om groepen niet- of onvolledig </w:t>
      </w:r>
      <w:proofErr w:type="spellStart"/>
      <w:r w:rsidRPr="006D1AD0">
        <w:rPr>
          <w:sz w:val="18"/>
        </w:rPr>
        <w:t>gevaccineerden</w:t>
      </w:r>
      <w:proofErr w:type="spellEnd"/>
      <w:r w:rsidRPr="006D1AD0">
        <w:rPr>
          <w:sz w:val="18"/>
        </w:rPr>
        <w:t>.</w:t>
      </w:r>
    </w:p>
    <w:p w:rsidR="00F051A1" w:rsidRPr="006D1AD0" w:rsidRDefault="00F051A1" w:rsidP="00F051A1">
      <w:pPr>
        <w:numPr>
          <w:ilvl w:val="0"/>
          <w:numId w:val="6"/>
        </w:numPr>
        <w:spacing w:line="276" w:lineRule="auto"/>
        <w:rPr>
          <w:sz w:val="18"/>
        </w:rPr>
      </w:pPr>
      <w:r w:rsidRPr="006D1AD0">
        <w:rPr>
          <w:sz w:val="18"/>
        </w:rPr>
        <w:t>De GGD onderhoudt contacten met risicogroepen en sleutelfiguren binnen deze risicogroepen voor infectieziekten waarvoor dat relevant is. Het gaat hier bijv. om huisartsen in gebieden met een lage vaccinatiegraad.</w:t>
      </w:r>
    </w:p>
    <w:p w:rsidR="00F051A1" w:rsidRPr="006D1AD0" w:rsidRDefault="00F051A1" w:rsidP="00F051A1">
      <w:pPr>
        <w:numPr>
          <w:ilvl w:val="0"/>
          <w:numId w:val="6"/>
        </w:numPr>
        <w:spacing w:line="276" w:lineRule="auto"/>
        <w:rPr>
          <w:sz w:val="18"/>
        </w:rPr>
      </w:pPr>
      <w:r w:rsidRPr="006D1AD0">
        <w:rPr>
          <w:sz w:val="18"/>
        </w:rPr>
        <w:t>De GGD oefent jaarlijks de processen van de crisisbeheersing.</w:t>
      </w:r>
    </w:p>
    <w:p w:rsidR="00F051A1" w:rsidRPr="006D1AD0" w:rsidRDefault="00F051A1" w:rsidP="00F051A1">
      <w:pPr>
        <w:numPr>
          <w:ilvl w:val="0"/>
          <w:numId w:val="6"/>
        </w:numPr>
        <w:spacing w:line="276" w:lineRule="auto"/>
        <w:rPr>
          <w:sz w:val="18"/>
        </w:rPr>
      </w:pPr>
      <w:r w:rsidRPr="006D1AD0">
        <w:rPr>
          <w:sz w:val="18"/>
        </w:rPr>
        <w:t>De GGD en de Geneeskundige hulpverleningsorganisatie in de regio (GHOR) oefenen een keer per twee jaar uitbraken met een multidisciplinair karakter met relevante ketenpartners, zoals ziekenhuizen, huisartsen en laboratoria.</w:t>
      </w:r>
    </w:p>
    <w:p w:rsidR="00F051A1" w:rsidRPr="006D1AD0" w:rsidRDefault="00F051A1" w:rsidP="00F051A1">
      <w:pPr>
        <w:numPr>
          <w:ilvl w:val="0"/>
          <w:numId w:val="6"/>
        </w:numPr>
        <w:spacing w:line="276" w:lineRule="auto"/>
        <w:rPr>
          <w:sz w:val="18"/>
        </w:rPr>
      </w:pPr>
      <w:r w:rsidRPr="006D1AD0">
        <w:rPr>
          <w:sz w:val="18"/>
        </w:rPr>
        <w:t>De GGD heeft een convenant en werkafspraken met een lokaal laboratorium.</w:t>
      </w:r>
    </w:p>
    <w:p w:rsidR="00F051A1" w:rsidRPr="006D1AD0" w:rsidRDefault="00F051A1" w:rsidP="00F051A1">
      <w:pPr>
        <w:rPr>
          <w:sz w:val="18"/>
        </w:rPr>
      </w:pPr>
    </w:p>
    <w:p w:rsidR="00F051A1" w:rsidRDefault="00F051A1" w:rsidP="00F051A1">
      <w:pPr>
        <w:rPr>
          <w:sz w:val="18"/>
        </w:rPr>
      </w:pPr>
      <w:r w:rsidRPr="006D1AD0">
        <w:rPr>
          <w:sz w:val="18"/>
        </w:rPr>
        <w:t xml:space="preserve">Voor </w:t>
      </w:r>
      <w:proofErr w:type="spellStart"/>
      <w:r w:rsidRPr="006D1AD0">
        <w:rPr>
          <w:sz w:val="18"/>
        </w:rPr>
        <w:t>GGD’en</w:t>
      </w:r>
      <w:proofErr w:type="spellEnd"/>
      <w:r w:rsidRPr="006D1AD0">
        <w:rPr>
          <w:sz w:val="18"/>
        </w:rPr>
        <w:t xml:space="preserve"> met een </w:t>
      </w:r>
      <w:proofErr w:type="gramStart"/>
      <w:r w:rsidRPr="006D1AD0">
        <w:rPr>
          <w:sz w:val="18"/>
        </w:rPr>
        <w:t>‘</w:t>
      </w:r>
      <w:proofErr w:type="gramEnd"/>
      <w:r w:rsidRPr="006D1AD0">
        <w:rPr>
          <w:sz w:val="18"/>
        </w:rPr>
        <w:t xml:space="preserve">aangewezen plaats van binnenkomst’ (zeehaven/luchthaven) gelden enkele aanvullende aandachtspunten. Zie voor meer informatie het draaiboek ‘International Health </w:t>
      </w:r>
      <w:proofErr w:type="spellStart"/>
      <w:r w:rsidRPr="006D1AD0">
        <w:rPr>
          <w:sz w:val="18"/>
        </w:rPr>
        <w:t>Regulations</w:t>
      </w:r>
      <w:proofErr w:type="spellEnd"/>
      <w:r w:rsidRPr="006D1AD0">
        <w:rPr>
          <w:sz w:val="18"/>
        </w:rPr>
        <w:t>’.</w:t>
      </w:r>
    </w:p>
    <w:p w:rsidR="00F051A1" w:rsidRPr="006D1AD0" w:rsidRDefault="00F051A1" w:rsidP="00F051A1">
      <w:pPr>
        <w:rPr>
          <w:sz w:val="18"/>
        </w:rPr>
      </w:pPr>
    </w:p>
    <w:p w:rsidR="00F051A1" w:rsidRPr="006D1AD0" w:rsidRDefault="00F051A1" w:rsidP="00F051A1">
      <w:pPr>
        <w:numPr>
          <w:ilvl w:val="0"/>
          <w:numId w:val="6"/>
        </w:numPr>
        <w:spacing w:line="276" w:lineRule="auto"/>
        <w:rPr>
          <w:sz w:val="18"/>
        </w:rPr>
      </w:pPr>
      <w:proofErr w:type="spellStart"/>
      <w:r w:rsidRPr="006D1AD0">
        <w:rPr>
          <w:sz w:val="18"/>
        </w:rPr>
        <w:t>GGD’en</w:t>
      </w:r>
      <w:proofErr w:type="spellEnd"/>
      <w:r w:rsidRPr="006D1AD0">
        <w:rPr>
          <w:sz w:val="18"/>
        </w:rPr>
        <w:t xml:space="preserve"> met een aangewezen plaats van binnenkomst hebben met de (lucht)havenautoriteiten, GHOR en zo nodig andere relevante ketenpartners, maatregelen voor infectieziektebestrijding voorbereid.</w:t>
      </w:r>
    </w:p>
    <w:p w:rsidR="00F051A1" w:rsidRPr="006D1AD0" w:rsidRDefault="00F051A1" w:rsidP="00F051A1">
      <w:pPr>
        <w:numPr>
          <w:ilvl w:val="0"/>
          <w:numId w:val="6"/>
        </w:numPr>
        <w:spacing w:line="276" w:lineRule="auto"/>
        <w:rPr>
          <w:sz w:val="18"/>
        </w:rPr>
      </w:pPr>
      <w:proofErr w:type="spellStart"/>
      <w:r w:rsidRPr="006D1AD0">
        <w:rPr>
          <w:sz w:val="18"/>
        </w:rPr>
        <w:t>GGD’en</w:t>
      </w:r>
      <w:proofErr w:type="spellEnd"/>
      <w:r w:rsidRPr="006D1AD0">
        <w:rPr>
          <w:sz w:val="18"/>
        </w:rPr>
        <w:t xml:space="preserve"> met een aangewezen haven hebben afspraken gemaakt met havenautoriteiten over het uitgeven en controleren van </w:t>
      </w:r>
      <w:proofErr w:type="spellStart"/>
      <w:r w:rsidRPr="006D1AD0">
        <w:rPr>
          <w:sz w:val="18"/>
        </w:rPr>
        <w:t>Ship</w:t>
      </w:r>
      <w:proofErr w:type="spellEnd"/>
      <w:r w:rsidRPr="006D1AD0">
        <w:rPr>
          <w:sz w:val="18"/>
        </w:rPr>
        <w:t xml:space="preserve"> </w:t>
      </w:r>
      <w:proofErr w:type="spellStart"/>
      <w:r w:rsidRPr="006D1AD0">
        <w:rPr>
          <w:sz w:val="18"/>
        </w:rPr>
        <w:t>Sanitation</w:t>
      </w:r>
      <w:proofErr w:type="spellEnd"/>
      <w:r w:rsidRPr="006D1AD0">
        <w:rPr>
          <w:sz w:val="18"/>
        </w:rPr>
        <w:t xml:space="preserve"> </w:t>
      </w:r>
      <w:proofErr w:type="spellStart"/>
      <w:r w:rsidRPr="006D1AD0">
        <w:rPr>
          <w:sz w:val="18"/>
        </w:rPr>
        <w:t>Certificates</w:t>
      </w:r>
      <w:proofErr w:type="spellEnd"/>
      <w:r w:rsidRPr="006D1AD0">
        <w:rPr>
          <w:sz w:val="18"/>
        </w:rPr>
        <w:t xml:space="preserve"> (SSC) en het controleren van Maritieme Gezondheidsverklaringen. </w:t>
      </w:r>
    </w:p>
    <w:p w:rsidR="00F051A1" w:rsidRPr="006D1AD0" w:rsidRDefault="00F051A1" w:rsidP="00F051A1">
      <w:pPr>
        <w:numPr>
          <w:ilvl w:val="0"/>
          <w:numId w:val="6"/>
        </w:numPr>
        <w:spacing w:line="276" w:lineRule="auto"/>
        <w:rPr>
          <w:sz w:val="18"/>
        </w:rPr>
      </w:pPr>
      <w:proofErr w:type="spellStart"/>
      <w:r w:rsidRPr="006D1AD0">
        <w:rPr>
          <w:sz w:val="18"/>
        </w:rPr>
        <w:t>GGD’en</w:t>
      </w:r>
      <w:proofErr w:type="spellEnd"/>
      <w:r w:rsidRPr="006D1AD0">
        <w:rPr>
          <w:sz w:val="18"/>
        </w:rPr>
        <w:t xml:space="preserve"> met een aangewezen luchthaven hebben afspraken gemaakt met luchthavenautoriteiten over het gebruik van de Algemene verklaring. </w:t>
      </w:r>
    </w:p>
    <w:p w:rsidR="00F051A1" w:rsidRPr="006D1AD0" w:rsidRDefault="00F051A1" w:rsidP="00F051A1">
      <w:pPr>
        <w:numPr>
          <w:ilvl w:val="0"/>
          <w:numId w:val="6"/>
        </w:numPr>
        <w:spacing w:line="276" w:lineRule="auto"/>
        <w:rPr>
          <w:sz w:val="18"/>
        </w:rPr>
      </w:pPr>
      <w:r w:rsidRPr="006D1AD0">
        <w:rPr>
          <w:sz w:val="18"/>
        </w:rPr>
        <w:t xml:space="preserve">(Lucht)havenartsen en gezagvoerders zijn op de hoogte van hun meldingsplicht. </w:t>
      </w:r>
    </w:p>
    <w:p w:rsidR="00F051A1" w:rsidRPr="006D1AD0" w:rsidRDefault="00F051A1" w:rsidP="00F051A1">
      <w:pPr>
        <w:rPr>
          <w:sz w:val="18"/>
        </w:rPr>
      </w:pPr>
      <w:r w:rsidRPr="006D1AD0">
        <w:rPr>
          <w:sz w:val="18"/>
        </w:rPr>
        <w:br w:type="page"/>
      </w:r>
    </w:p>
    <w:p w:rsidR="00F051A1" w:rsidRPr="006D1AD0" w:rsidRDefault="00F051A1" w:rsidP="00E32B4B">
      <w:pPr>
        <w:pStyle w:val="Kop2RIVM"/>
      </w:pPr>
      <w:r w:rsidRPr="006D1AD0">
        <w:lastRenderedPageBreak/>
        <w:t>Adviezen in relatie met opschalen</w:t>
      </w:r>
    </w:p>
    <w:p w:rsidR="00F051A1" w:rsidRPr="006D1AD0" w:rsidRDefault="00F051A1" w:rsidP="00F051A1">
      <w:pPr>
        <w:rPr>
          <w:sz w:val="18"/>
        </w:rPr>
      </w:pPr>
    </w:p>
    <w:p w:rsidR="00F051A1" w:rsidRPr="006D1AD0" w:rsidRDefault="00F051A1" w:rsidP="00F051A1">
      <w:pPr>
        <w:numPr>
          <w:ilvl w:val="0"/>
          <w:numId w:val="6"/>
        </w:numPr>
        <w:spacing w:line="276" w:lineRule="auto"/>
        <w:rPr>
          <w:sz w:val="18"/>
        </w:rPr>
      </w:pPr>
      <w:r w:rsidRPr="006D1AD0">
        <w:rPr>
          <w:sz w:val="18"/>
        </w:rPr>
        <w:t>De GGD beschikt over een uitgewerkt GGD Rampen Opvang Plan (GROP)</w:t>
      </w:r>
      <w:r>
        <w:rPr>
          <w:sz w:val="18"/>
        </w:rPr>
        <w:t xml:space="preserve"> en oefent jaarlijks</w:t>
      </w:r>
      <w:r w:rsidRPr="006D1AD0">
        <w:rPr>
          <w:sz w:val="18"/>
        </w:rPr>
        <w:t xml:space="preserve">. In dit plan is rekening gehouden met de structuren en procedures zoals beschreven in de Wet Veiligheidsregio’s (WVR) (2010) en in de </w:t>
      </w:r>
      <w:proofErr w:type="spellStart"/>
      <w:r w:rsidRPr="006D1AD0">
        <w:rPr>
          <w:sz w:val="18"/>
        </w:rPr>
        <w:t>Wpg</w:t>
      </w:r>
      <w:proofErr w:type="spellEnd"/>
      <w:r w:rsidRPr="006D1AD0">
        <w:rPr>
          <w:sz w:val="18"/>
        </w:rPr>
        <w:t xml:space="preserve"> (2011). </w:t>
      </w:r>
    </w:p>
    <w:p w:rsidR="00F051A1" w:rsidRPr="006D1AD0" w:rsidRDefault="00F051A1" w:rsidP="00F051A1">
      <w:pPr>
        <w:numPr>
          <w:ilvl w:val="0"/>
          <w:numId w:val="6"/>
        </w:numPr>
        <w:spacing w:line="276" w:lineRule="auto"/>
        <w:rPr>
          <w:sz w:val="18"/>
        </w:rPr>
      </w:pPr>
      <w:r w:rsidRPr="006D1AD0">
        <w:rPr>
          <w:sz w:val="18"/>
        </w:rPr>
        <w:t>De GGD heeft afgestemd met de GHOR en met andere betrokkenen over hun rol in het GROP (bijv. communicatie).</w:t>
      </w:r>
    </w:p>
    <w:p w:rsidR="00F051A1" w:rsidRPr="006D1AD0" w:rsidRDefault="00F051A1" w:rsidP="00F051A1">
      <w:pPr>
        <w:numPr>
          <w:ilvl w:val="0"/>
          <w:numId w:val="6"/>
        </w:numPr>
        <w:spacing w:line="276" w:lineRule="auto"/>
        <w:rPr>
          <w:sz w:val="18"/>
        </w:rPr>
      </w:pPr>
      <w:r w:rsidRPr="006D1AD0">
        <w:rPr>
          <w:sz w:val="18"/>
        </w:rPr>
        <w:t>De GGD borgt haar bereikbaarheid buiten kantooruren voor ketenpartners en toetst dit vier keer per jaar.</w:t>
      </w:r>
    </w:p>
    <w:p w:rsidR="00F051A1" w:rsidRPr="006D1AD0" w:rsidRDefault="00F051A1" w:rsidP="00F051A1">
      <w:pPr>
        <w:numPr>
          <w:ilvl w:val="0"/>
          <w:numId w:val="6"/>
        </w:numPr>
        <w:spacing w:line="276" w:lineRule="auto"/>
        <w:rPr>
          <w:sz w:val="18"/>
        </w:rPr>
      </w:pPr>
      <w:r w:rsidRPr="006D1AD0">
        <w:rPr>
          <w:sz w:val="18"/>
        </w:rPr>
        <w:t>De GGD borgt de (telefonische) bereikbaarheid bij calamiteiten en heeft hiervoor een rooster (24/7).</w:t>
      </w:r>
    </w:p>
    <w:p w:rsidR="00F051A1" w:rsidRPr="006D1AD0" w:rsidRDefault="00F051A1" w:rsidP="00F051A1">
      <w:pPr>
        <w:numPr>
          <w:ilvl w:val="0"/>
          <w:numId w:val="6"/>
        </w:numPr>
        <w:spacing w:line="276" w:lineRule="auto"/>
        <w:rPr>
          <w:sz w:val="18"/>
        </w:rPr>
      </w:pPr>
      <w:r w:rsidRPr="006D1AD0">
        <w:rPr>
          <w:sz w:val="18"/>
        </w:rPr>
        <w:t xml:space="preserve">De GGD is in staat om huisartsen en andere professionals in het werkgebied direct te kunnen informeren. </w:t>
      </w:r>
    </w:p>
    <w:p w:rsidR="00F051A1" w:rsidRPr="006D1AD0" w:rsidRDefault="00F051A1" w:rsidP="00F051A1">
      <w:pPr>
        <w:numPr>
          <w:ilvl w:val="0"/>
          <w:numId w:val="6"/>
        </w:numPr>
        <w:spacing w:line="276" w:lineRule="auto"/>
        <w:rPr>
          <w:sz w:val="18"/>
        </w:rPr>
      </w:pPr>
      <w:r w:rsidRPr="006D1AD0">
        <w:rPr>
          <w:sz w:val="18"/>
        </w:rPr>
        <w:t xml:space="preserve">De GGD heeft een actueel overzicht van de contactgegevens en bereikbaarheid (24/7) van </w:t>
      </w:r>
    </w:p>
    <w:p w:rsidR="00F051A1" w:rsidRPr="006D1AD0" w:rsidRDefault="00F051A1" w:rsidP="00F051A1">
      <w:pPr>
        <w:numPr>
          <w:ilvl w:val="1"/>
          <w:numId w:val="8"/>
        </w:numPr>
        <w:spacing w:line="276" w:lineRule="auto"/>
        <w:rPr>
          <w:sz w:val="18"/>
        </w:rPr>
      </w:pPr>
      <w:r w:rsidRPr="006D1AD0">
        <w:rPr>
          <w:sz w:val="18"/>
        </w:rPr>
        <w:t xml:space="preserve">de artsen en verpleegkundigen infectieziektebestrijding van de GGD, </w:t>
      </w:r>
    </w:p>
    <w:p w:rsidR="00F051A1" w:rsidRPr="006D1AD0" w:rsidRDefault="00F051A1" w:rsidP="00F051A1">
      <w:pPr>
        <w:numPr>
          <w:ilvl w:val="1"/>
          <w:numId w:val="8"/>
        </w:numPr>
        <w:spacing w:line="276" w:lineRule="auto"/>
        <w:rPr>
          <w:sz w:val="18"/>
        </w:rPr>
      </w:pPr>
      <w:r w:rsidRPr="006D1AD0">
        <w:rPr>
          <w:sz w:val="18"/>
        </w:rPr>
        <w:t xml:space="preserve">de verantwoordelijke personen van de gemeente(n), </w:t>
      </w:r>
    </w:p>
    <w:p w:rsidR="00F051A1" w:rsidRPr="006D1AD0" w:rsidRDefault="00F051A1" w:rsidP="00F051A1">
      <w:pPr>
        <w:numPr>
          <w:ilvl w:val="1"/>
          <w:numId w:val="8"/>
        </w:numPr>
        <w:spacing w:line="276" w:lineRule="auto"/>
        <w:rPr>
          <w:sz w:val="18"/>
        </w:rPr>
      </w:pPr>
      <w:r w:rsidRPr="006D1AD0">
        <w:rPr>
          <w:sz w:val="18"/>
        </w:rPr>
        <w:t xml:space="preserve">de NVWA, </w:t>
      </w:r>
    </w:p>
    <w:p w:rsidR="00F051A1" w:rsidRPr="006D1AD0" w:rsidRDefault="00F051A1" w:rsidP="00F051A1">
      <w:pPr>
        <w:numPr>
          <w:ilvl w:val="1"/>
          <w:numId w:val="8"/>
        </w:numPr>
        <w:spacing w:line="276" w:lineRule="auto"/>
        <w:rPr>
          <w:sz w:val="18"/>
        </w:rPr>
      </w:pPr>
      <w:r w:rsidRPr="006D1AD0">
        <w:rPr>
          <w:sz w:val="18"/>
        </w:rPr>
        <w:t>organisaties en instellingen die mogelijk geïnformeerd of betrokken moeten wo</w:t>
      </w:r>
      <w:r>
        <w:rPr>
          <w:sz w:val="18"/>
        </w:rPr>
        <w:t>rden ten tijde van een uitbraak</w:t>
      </w:r>
      <w:r w:rsidRPr="006D1AD0">
        <w:rPr>
          <w:sz w:val="18"/>
        </w:rPr>
        <w:t xml:space="preserve"> en </w:t>
      </w:r>
    </w:p>
    <w:p w:rsidR="00F051A1" w:rsidRPr="006D1AD0" w:rsidRDefault="00F051A1" w:rsidP="00F051A1">
      <w:pPr>
        <w:numPr>
          <w:ilvl w:val="1"/>
          <w:numId w:val="8"/>
        </w:numPr>
        <w:spacing w:line="276" w:lineRule="auto"/>
        <w:rPr>
          <w:sz w:val="18"/>
        </w:rPr>
      </w:pPr>
      <w:r w:rsidRPr="006D1AD0">
        <w:rPr>
          <w:sz w:val="18"/>
        </w:rPr>
        <w:t>andere betrokkenen in de regio.</w:t>
      </w:r>
    </w:p>
    <w:p w:rsidR="00F051A1" w:rsidRPr="006D1AD0" w:rsidRDefault="00F051A1" w:rsidP="00F051A1">
      <w:pPr>
        <w:numPr>
          <w:ilvl w:val="0"/>
          <w:numId w:val="6"/>
        </w:numPr>
        <w:spacing w:line="276" w:lineRule="auto"/>
        <w:rPr>
          <w:sz w:val="18"/>
        </w:rPr>
      </w:pPr>
      <w:r w:rsidRPr="006D1AD0">
        <w:rPr>
          <w:sz w:val="18"/>
        </w:rPr>
        <w:t xml:space="preserve">De GGD kan bij grootschalige uitbraken een regionaal callcenter inrichten om vragen vanuit het publiek te beantwoorden (binnen 24 uur operationeel). </w:t>
      </w:r>
    </w:p>
    <w:p w:rsidR="00F051A1" w:rsidRPr="006D1AD0" w:rsidRDefault="00F051A1" w:rsidP="00F051A1">
      <w:pPr>
        <w:numPr>
          <w:ilvl w:val="0"/>
          <w:numId w:val="6"/>
        </w:numPr>
        <w:spacing w:line="276" w:lineRule="auto"/>
        <w:rPr>
          <w:sz w:val="18"/>
        </w:rPr>
      </w:pPr>
      <w:r w:rsidRPr="006D1AD0">
        <w:rPr>
          <w:sz w:val="18"/>
        </w:rPr>
        <w:t>De GGD heeft een procedure voor het werven, trainen, inzetten en toetsen van extra (medisch) personeel ten tijde van crisis.</w:t>
      </w:r>
    </w:p>
    <w:p w:rsidR="00F051A1" w:rsidRPr="006D1AD0" w:rsidRDefault="00F051A1" w:rsidP="00F051A1">
      <w:pPr>
        <w:ind w:left="360"/>
        <w:rPr>
          <w:sz w:val="18"/>
        </w:rPr>
      </w:pPr>
    </w:p>
    <w:p w:rsidR="00F051A1" w:rsidRPr="006D1AD0" w:rsidRDefault="00F051A1" w:rsidP="00E32B4B">
      <w:pPr>
        <w:pStyle w:val="Kop2RIVM"/>
      </w:pPr>
      <w:r w:rsidRPr="006D1AD0">
        <w:t>Adviezen over verdere maatregelen</w:t>
      </w:r>
    </w:p>
    <w:p w:rsidR="00F051A1" w:rsidRPr="006D1AD0" w:rsidRDefault="00F051A1" w:rsidP="00F051A1">
      <w:pPr>
        <w:numPr>
          <w:ilvl w:val="0"/>
          <w:numId w:val="6"/>
        </w:numPr>
        <w:spacing w:line="276" w:lineRule="auto"/>
        <w:rPr>
          <w:sz w:val="18"/>
        </w:rPr>
      </w:pPr>
      <w:r w:rsidRPr="006D1AD0">
        <w:rPr>
          <w:sz w:val="18"/>
        </w:rPr>
        <w:t xml:space="preserve">De GGD heeft de materialen en expertise om contactonderzoek uit te voeren (contactlijsten en/of software). </w:t>
      </w:r>
    </w:p>
    <w:p w:rsidR="00F051A1" w:rsidRPr="006D1AD0" w:rsidRDefault="00F051A1" w:rsidP="00F051A1">
      <w:pPr>
        <w:numPr>
          <w:ilvl w:val="0"/>
          <w:numId w:val="6"/>
        </w:numPr>
        <w:spacing w:line="276" w:lineRule="auto"/>
        <w:rPr>
          <w:sz w:val="18"/>
        </w:rPr>
      </w:pPr>
      <w:r w:rsidRPr="006D1AD0">
        <w:rPr>
          <w:sz w:val="18"/>
        </w:rPr>
        <w:t xml:space="preserve">De GGD borgt de beschikbaarheid van materiaal om monsters voor diagnostiek te kunnen afnemen en verzenden en checkt regelmatig de vervaldatum. Zie het draaiboek ‘Aanvragen diagnostiek door de GGD’ het hoofdstuk voor voorraadbeheer voor een complete lijst van benodigd materiaal. </w:t>
      </w:r>
    </w:p>
    <w:p w:rsidR="00F051A1" w:rsidRPr="006D1AD0" w:rsidRDefault="00F051A1" w:rsidP="00F051A1">
      <w:pPr>
        <w:numPr>
          <w:ilvl w:val="0"/>
          <w:numId w:val="6"/>
        </w:numPr>
        <w:spacing w:line="276" w:lineRule="auto"/>
        <w:rPr>
          <w:sz w:val="18"/>
        </w:rPr>
      </w:pPr>
      <w:r w:rsidRPr="006D1AD0">
        <w:rPr>
          <w:sz w:val="18"/>
        </w:rPr>
        <w:t>De GGD beschikt over materiaal voor de persoonlijke bescherming van medewerkers (</w:t>
      </w:r>
      <w:proofErr w:type="spellStart"/>
      <w:r w:rsidRPr="006D1AD0">
        <w:rPr>
          <w:sz w:val="18"/>
        </w:rPr>
        <w:t>arboaspect</w:t>
      </w:r>
      <w:proofErr w:type="spellEnd"/>
      <w:r w:rsidRPr="006D1AD0">
        <w:rPr>
          <w:sz w:val="18"/>
        </w:rPr>
        <w:t>)</w:t>
      </w:r>
      <w:r>
        <w:rPr>
          <w:sz w:val="18"/>
        </w:rPr>
        <w:t>.</w:t>
      </w:r>
    </w:p>
    <w:p w:rsidR="00F051A1" w:rsidRPr="006D1AD0" w:rsidRDefault="00F051A1" w:rsidP="00F051A1">
      <w:pPr>
        <w:numPr>
          <w:ilvl w:val="0"/>
          <w:numId w:val="6"/>
        </w:numPr>
        <w:spacing w:line="276" w:lineRule="auto"/>
        <w:rPr>
          <w:sz w:val="18"/>
        </w:rPr>
      </w:pPr>
      <w:r w:rsidRPr="006D1AD0">
        <w:rPr>
          <w:sz w:val="18"/>
        </w:rPr>
        <w:t>De GGD heeft afspraken gemaakt met het laboratorium om snel over aanvullend materiaal te kunnen beschikken.</w:t>
      </w:r>
    </w:p>
    <w:p w:rsidR="00F051A1" w:rsidRPr="006D1AD0" w:rsidRDefault="00F051A1" w:rsidP="00F051A1">
      <w:pPr>
        <w:numPr>
          <w:ilvl w:val="0"/>
          <w:numId w:val="6"/>
        </w:numPr>
        <w:spacing w:line="276" w:lineRule="auto"/>
        <w:rPr>
          <w:sz w:val="18"/>
        </w:rPr>
      </w:pPr>
      <w:r w:rsidRPr="006D1AD0">
        <w:rPr>
          <w:sz w:val="18"/>
        </w:rPr>
        <w:t>De GGD beschikt over een koerier die monstermateriaal accepteert en expertise heeft op het gebied van het vervoeren van infectieus materiaal of heeft afspraken met het laboratorium hierover gemaakt.</w:t>
      </w:r>
    </w:p>
    <w:p w:rsidR="00F051A1" w:rsidRPr="006D1AD0" w:rsidRDefault="00F051A1" w:rsidP="00F051A1">
      <w:pPr>
        <w:numPr>
          <w:ilvl w:val="0"/>
          <w:numId w:val="6"/>
        </w:numPr>
        <w:spacing w:line="276" w:lineRule="auto"/>
        <w:rPr>
          <w:sz w:val="18"/>
        </w:rPr>
      </w:pPr>
      <w:r w:rsidRPr="006D1AD0">
        <w:rPr>
          <w:sz w:val="18"/>
        </w:rPr>
        <w:t xml:space="preserve">De GGD oefent jaarlijks de techniek van de afname van materialen voor laboratoriumonderzoek van A- en B1-ziekten (met uitzondering van pokken) en de bijbehorende maatregelen voor persoonlijke bescherming. </w:t>
      </w:r>
    </w:p>
    <w:p w:rsidR="00F051A1" w:rsidRPr="006D1AD0" w:rsidRDefault="00F051A1" w:rsidP="00F051A1">
      <w:pPr>
        <w:numPr>
          <w:ilvl w:val="0"/>
          <w:numId w:val="6"/>
        </w:numPr>
        <w:spacing w:line="276" w:lineRule="auto"/>
        <w:rPr>
          <w:sz w:val="18"/>
        </w:rPr>
      </w:pPr>
      <w:r w:rsidRPr="006D1AD0">
        <w:rPr>
          <w:sz w:val="18"/>
        </w:rPr>
        <w:t>De GGD is in staat om een uitbraak in kaart te brengen, te beschrijven en te rapporteren. De GGD heeft hiervoor een uitbraakdossier</w:t>
      </w:r>
      <w:r w:rsidRPr="006D1AD0">
        <w:rPr>
          <w:sz w:val="18"/>
          <w:vertAlign w:val="superscript"/>
        </w:rPr>
        <w:footnoteReference w:id="1"/>
      </w:r>
      <w:r w:rsidRPr="006D1AD0">
        <w:rPr>
          <w:sz w:val="18"/>
        </w:rPr>
        <w:t xml:space="preserve"> en </w:t>
      </w:r>
      <w:proofErr w:type="spellStart"/>
      <w:r w:rsidRPr="006D1AD0">
        <w:rPr>
          <w:sz w:val="18"/>
        </w:rPr>
        <w:t>excelbestanden</w:t>
      </w:r>
      <w:proofErr w:type="spellEnd"/>
      <w:r w:rsidRPr="006D1AD0">
        <w:rPr>
          <w:sz w:val="18"/>
        </w:rPr>
        <w:t xml:space="preserve"> om een inventarisatielijst en epidemische curve te maken die gereed zijn voor gebruik. </w:t>
      </w:r>
    </w:p>
    <w:p w:rsidR="00F051A1" w:rsidRPr="006D1AD0" w:rsidRDefault="00F051A1" w:rsidP="00F051A1">
      <w:pPr>
        <w:numPr>
          <w:ilvl w:val="0"/>
          <w:numId w:val="6"/>
        </w:numPr>
        <w:spacing w:line="276" w:lineRule="auto"/>
        <w:rPr>
          <w:sz w:val="18"/>
        </w:rPr>
      </w:pPr>
      <w:r w:rsidRPr="006D1AD0">
        <w:rPr>
          <w:sz w:val="18"/>
        </w:rPr>
        <w:t xml:space="preserve">De GGD heeft afspraken met de NVWA over de wederzijdse melding van ziekteclusters. </w:t>
      </w:r>
    </w:p>
    <w:p w:rsidR="00F051A1" w:rsidRPr="006D1AD0" w:rsidRDefault="00F051A1" w:rsidP="00F051A1">
      <w:pPr>
        <w:numPr>
          <w:ilvl w:val="0"/>
          <w:numId w:val="6"/>
        </w:numPr>
        <w:spacing w:line="276" w:lineRule="auto"/>
        <w:rPr>
          <w:sz w:val="18"/>
        </w:rPr>
      </w:pPr>
      <w:r w:rsidRPr="006D1AD0">
        <w:rPr>
          <w:sz w:val="18"/>
        </w:rPr>
        <w:t>De GGD kent de rol van regionaal arts consulenten (</w:t>
      </w:r>
      <w:proofErr w:type="spellStart"/>
      <w:r w:rsidRPr="006D1AD0">
        <w:rPr>
          <w:sz w:val="18"/>
        </w:rPr>
        <w:t>RAC’ers</w:t>
      </w:r>
      <w:proofErr w:type="spellEnd"/>
      <w:r w:rsidRPr="006D1AD0">
        <w:rPr>
          <w:sz w:val="18"/>
        </w:rPr>
        <w:t>) en regionaal veterinair consulenten(</w:t>
      </w:r>
      <w:proofErr w:type="spellStart"/>
      <w:r w:rsidRPr="006D1AD0">
        <w:rPr>
          <w:sz w:val="18"/>
        </w:rPr>
        <w:t>RVC’ers</w:t>
      </w:r>
      <w:proofErr w:type="spellEnd"/>
      <w:r w:rsidRPr="006D1AD0">
        <w:rPr>
          <w:sz w:val="18"/>
        </w:rPr>
        <w:t>), en de alimentair consulenten en de medisch adviseurs RIVM-DVP bij vaccinatiecampagnes in het kader van crisisbeheersing en betrekt hen hierbij.</w:t>
      </w:r>
    </w:p>
    <w:p w:rsidR="00F051A1" w:rsidRPr="006D1AD0" w:rsidRDefault="00F051A1" w:rsidP="00F051A1">
      <w:pPr>
        <w:numPr>
          <w:ilvl w:val="0"/>
          <w:numId w:val="6"/>
        </w:numPr>
        <w:spacing w:line="276" w:lineRule="auto"/>
        <w:rPr>
          <w:sz w:val="18"/>
        </w:rPr>
      </w:pPr>
      <w:r w:rsidRPr="006D1AD0">
        <w:rPr>
          <w:sz w:val="18"/>
        </w:rPr>
        <w:t>De GGD heeft op lokaal niveau afspraken gemaakt over het ontsmetten of vernietigen van besmette goederen en waren. De brandweer, de reinigingsdienst en de NVWA zijn actoren die hierbij betrokken kunnen zijn. De GGD heeft hierover ook afgestemd met de GHOR.</w:t>
      </w:r>
    </w:p>
    <w:p w:rsidR="00F051A1" w:rsidRPr="006D1AD0" w:rsidRDefault="00F051A1" w:rsidP="00F051A1">
      <w:pPr>
        <w:numPr>
          <w:ilvl w:val="0"/>
          <w:numId w:val="6"/>
        </w:numPr>
        <w:spacing w:line="276" w:lineRule="auto"/>
        <w:rPr>
          <w:sz w:val="18"/>
        </w:rPr>
      </w:pPr>
      <w:r w:rsidRPr="006D1AD0">
        <w:rPr>
          <w:sz w:val="18"/>
        </w:rPr>
        <w:lastRenderedPageBreak/>
        <w:t>De GGD heeft afspraken met het regiokantoor RIVM-DVP over hoe zij ten tijde van crisis:</w:t>
      </w:r>
    </w:p>
    <w:p w:rsidR="00F051A1" w:rsidRPr="006D1AD0" w:rsidRDefault="00F051A1" w:rsidP="00F051A1">
      <w:pPr>
        <w:numPr>
          <w:ilvl w:val="0"/>
          <w:numId w:val="7"/>
        </w:numPr>
        <w:spacing w:line="276" w:lineRule="auto"/>
        <w:rPr>
          <w:sz w:val="18"/>
        </w:rPr>
      </w:pPr>
      <w:r w:rsidRPr="006D1AD0">
        <w:rPr>
          <w:sz w:val="18"/>
        </w:rPr>
        <w:t>op snelle wijze actuele, gedetailleerde informatie over de vaccinatiegraad kunnen krijgen (</w:t>
      </w:r>
      <w:proofErr w:type="gramStart"/>
      <w:r w:rsidRPr="006D1AD0">
        <w:rPr>
          <w:sz w:val="18"/>
        </w:rPr>
        <w:t>met name</w:t>
      </w:r>
      <w:proofErr w:type="gramEnd"/>
      <w:r w:rsidRPr="006D1AD0">
        <w:rPr>
          <w:sz w:val="18"/>
        </w:rPr>
        <w:t xml:space="preserve"> welke woonkernen en scholen een lage vaccinatiegraad hebben); </w:t>
      </w:r>
    </w:p>
    <w:p w:rsidR="00F051A1" w:rsidRPr="006D1AD0" w:rsidRDefault="00F051A1" w:rsidP="00F051A1">
      <w:pPr>
        <w:numPr>
          <w:ilvl w:val="0"/>
          <w:numId w:val="7"/>
        </w:numPr>
        <w:spacing w:line="276" w:lineRule="auto"/>
        <w:rPr>
          <w:sz w:val="18"/>
        </w:rPr>
      </w:pPr>
      <w:r w:rsidRPr="006D1AD0">
        <w:rPr>
          <w:sz w:val="18"/>
        </w:rPr>
        <w:t xml:space="preserve">ondersteuning in de registratie van </w:t>
      </w:r>
      <w:proofErr w:type="spellStart"/>
      <w:r w:rsidRPr="006D1AD0">
        <w:rPr>
          <w:sz w:val="18"/>
        </w:rPr>
        <w:t>gevaccineerden</w:t>
      </w:r>
      <w:proofErr w:type="spellEnd"/>
      <w:r w:rsidRPr="006D1AD0">
        <w:rPr>
          <w:sz w:val="18"/>
        </w:rPr>
        <w:t xml:space="preserve"> kunnen krijgen, met behulp van Praeventis en RVP Online;</w:t>
      </w:r>
    </w:p>
    <w:p w:rsidR="00F051A1" w:rsidRPr="006D1AD0" w:rsidRDefault="00F051A1" w:rsidP="00F051A1">
      <w:pPr>
        <w:numPr>
          <w:ilvl w:val="0"/>
          <w:numId w:val="7"/>
        </w:numPr>
        <w:spacing w:line="276" w:lineRule="auto"/>
        <w:rPr>
          <w:sz w:val="18"/>
        </w:rPr>
      </w:pPr>
      <w:r w:rsidRPr="006D1AD0">
        <w:rPr>
          <w:sz w:val="18"/>
        </w:rPr>
        <w:t xml:space="preserve">ondersteuning kunnen krijgen in distributie en bewaring van het vaccin, </w:t>
      </w:r>
      <w:proofErr w:type="gramStart"/>
      <w:r w:rsidRPr="006D1AD0">
        <w:rPr>
          <w:sz w:val="18"/>
        </w:rPr>
        <w:t>middels</w:t>
      </w:r>
      <w:proofErr w:type="gramEnd"/>
      <w:r w:rsidRPr="006D1AD0">
        <w:rPr>
          <w:sz w:val="18"/>
        </w:rPr>
        <w:t xml:space="preserve"> het fijnmazige distributiesysteem, inclusief koelcel en koelwagens van het RIVM-regiokantoor;</w:t>
      </w:r>
    </w:p>
    <w:p w:rsidR="00F051A1" w:rsidRPr="006D1AD0" w:rsidRDefault="00F051A1" w:rsidP="00F051A1">
      <w:pPr>
        <w:numPr>
          <w:ilvl w:val="0"/>
          <w:numId w:val="7"/>
        </w:numPr>
        <w:spacing w:line="276" w:lineRule="auto"/>
        <w:rPr>
          <w:sz w:val="18"/>
        </w:rPr>
      </w:pPr>
      <w:r w:rsidRPr="006D1AD0">
        <w:rPr>
          <w:sz w:val="18"/>
        </w:rPr>
        <w:t>gezamenlijk de regionale vaccindistributie kan regelen. Deze afspraak wordt samen met de veiligheidsregio gemaakt.</w:t>
      </w:r>
    </w:p>
    <w:p w:rsidR="00F051A1" w:rsidRPr="006D1AD0" w:rsidRDefault="00F051A1" w:rsidP="00F051A1">
      <w:pPr>
        <w:numPr>
          <w:ilvl w:val="0"/>
          <w:numId w:val="6"/>
        </w:numPr>
        <w:spacing w:line="276" w:lineRule="auto"/>
        <w:rPr>
          <w:sz w:val="18"/>
        </w:rPr>
      </w:pPr>
      <w:r w:rsidRPr="006D1AD0">
        <w:rPr>
          <w:sz w:val="18"/>
        </w:rPr>
        <w:t xml:space="preserve">De GGD heeft een actueel overzicht van de vaccinatiestatus van de GGD-medewerkers. Denk daarbij aan bof, mazelen, rubella, pokken, difterie, tetanus, polio, hepatitis A en B en influenza. </w:t>
      </w:r>
    </w:p>
    <w:p w:rsidR="00F051A1" w:rsidRPr="006D1AD0" w:rsidRDefault="00F051A1" w:rsidP="00F051A1">
      <w:pPr>
        <w:numPr>
          <w:ilvl w:val="0"/>
          <w:numId w:val="6"/>
        </w:numPr>
        <w:spacing w:line="276" w:lineRule="auto"/>
        <w:rPr>
          <w:sz w:val="18"/>
        </w:rPr>
      </w:pPr>
      <w:r w:rsidRPr="006D1AD0">
        <w:rPr>
          <w:sz w:val="18"/>
        </w:rPr>
        <w:t xml:space="preserve">De GGD stimuleert DTP-, BMR-, hepatitis A- en B- en influenzavaccinatie van niet- of onvolledig gevaccineerde medewerkers voor zover die in contact kunnen komen met patiënten of met mogelijk besmette materialen. </w:t>
      </w:r>
    </w:p>
    <w:p w:rsidR="00F051A1" w:rsidRPr="006D1AD0" w:rsidRDefault="00F051A1" w:rsidP="00F051A1">
      <w:pPr>
        <w:numPr>
          <w:ilvl w:val="0"/>
          <w:numId w:val="6"/>
        </w:numPr>
        <w:spacing w:line="276" w:lineRule="auto"/>
        <w:rPr>
          <w:sz w:val="18"/>
        </w:rPr>
      </w:pPr>
      <w:r w:rsidRPr="006D1AD0">
        <w:rPr>
          <w:sz w:val="18"/>
        </w:rPr>
        <w:t>De GGD beschikt over een draaiboek voor grootschalige vaccinatiecampagnes, waarin locaties, inzet en opleiding personeel, rekrutering personeel, vaccinopslag en Openbare Orde &amp; Veiligheid (OOV)-aspecten zijn opgenomen.</w:t>
      </w:r>
    </w:p>
    <w:p w:rsidR="00F051A1" w:rsidRPr="006D1AD0" w:rsidRDefault="00F051A1" w:rsidP="00F051A1">
      <w:pPr>
        <w:numPr>
          <w:ilvl w:val="0"/>
          <w:numId w:val="6"/>
        </w:numPr>
        <w:spacing w:line="276" w:lineRule="auto"/>
        <w:rPr>
          <w:sz w:val="18"/>
        </w:rPr>
      </w:pPr>
      <w:r w:rsidRPr="006D1AD0">
        <w:rPr>
          <w:sz w:val="18"/>
        </w:rPr>
        <w:t xml:space="preserve">De GGD heeft een overzicht van geschikte locaties voor grootschalige interventies, zoals vaccinatiecampagnes. </w:t>
      </w:r>
    </w:p>
    <w:p w:rsidR="00F051A1" w:rsidRPr="006D1AD0" w:rsidRDefault="00F051A1" w:rsidP="00F051A1">
      <w:pPr>
        <w:numPr>
          <w:ilvl w:val="0"/>
          <w:numId w:val="6"/>
        </w:numPr>
        <w:spacing w:line="276" w:lineRule="auto"/>
        <w:rPr>
          <w:sz w:val="18"/>
        </w:rPr>
      </w:pPr>
      <w:r w:rsidRPr="006D1AD0">
        <w:rPr>
          <w:sz w:val="18"/>
        </w:rPr>
        <w:t>De GGD en de GHOR hebben afspraken met de gemeente om indien nodig gebruik te kunnen maken van de gemeentelijke basisadministratie voor het oproepen van burgers.</w:t>
      </w:r>
    </w:p>
    <w:p w:rsidR="00F051A1" w:rsidRPr="006D1AD0" w:rsidRDefault="00F051A1" w:rsidP="00F051A1">
      <w:pPr>
        <w:numPr>
          <w:ilvl w:val="0"/>
          <w:numId w:val="6"/>
        </w:numPr>
        <w:spacing w:line="276" w:lineRule="auto"/>
        <w:rPr>
          <w:sz w:val="18"/>
        </w:rPr>
      </w:pPr>
      <w:r w:rsidRPr="006D1AD0">
        <w:rPr>
          <w:sz w:val="18"/>
        </w:rPr>
        <w:t>De GGD heeft afgestemd met de GHOR over de procedure voor grootschalige vaccinatiecampagnes en heeft dit beschreven. Hierbij is de GGD verantwoordelijk en kan de GHOR ondersteunen en/of coördineren</w:t>
      </w:r>
    </w:p>
    <w:p w:rsidR="00F051A1" w:rsidRPr="006D1AD0" w:rsidRDefault="00F051A1" w:rsidP="00F051A1">
      <w:pPr>
        <w:numPr>
          <w:ilvl w:val="0"/>
          <w:numId w:val="6"/>
        </w:numPr>
        <w:spacing w:line="276" w:lineRule="auto"/>
        <w:rPr>
          <w:sz w:val="18"/>
        </w:rPr>
      </w:pPr>
      <w:r w:rsidRPr="006D1AD0">
        <w:rPr>
          <w:sz w:val="18"/>
        </w:rPr>
        <w:t xml:space="preserve">De GGD beschikt over procedures voor het organiseren van medisch toezicht bij quarantaine en (thuis)isolatie en beoefent deze procedures elke vier jaar. </w:t>
      </w:r>
    </w:p>
    <w:p w:rsidR="00F051A1" w:rsidRPr="006D1AD0" w:rsidRDefault="00F051A1" w:rsidP="00F051A1">
      <w:pPr>
        <w:numPr>
          <w:ilvl w:val="0"/>
          <w:numId w:val="6"/>
        </w:numPr>
        <w:spacing w:line="276" w:lineRule="auto"/>
        <w:rPr>
          <w:sz w:val="18"/>
        </w:rPr>
      </w:pPr>
      <w:r w:rsidRPr="006D1AD0">
        <w:rPr>
          <w:sz w:val="18"/>
        </w:rPr>
        <w:t>De GGD zorgt voor voldoende materialen (handschoenen, mondkapjes, veiligheidsbrillen, desinfectiemiddelen, schorten) voor het instellen van thuisisolatie en medisch toezicht voor tien personen voor tien dagen.</w:t>
      </w:r>
    </w:p>
    <w:p w:rsidR="00F051A1" w:rsidRPr="006D1AD0" w:rsidRDefault="00F051A1" w:rsidP="00F051A1">
      <w:pPr>
        <w:numPr>
          <w:ilvl w:val="0"/>
          <w:numId w:val="6"/>
        </w:numPr>
        <w:spacing w:line="276" w:lineRule="auto"/>
        <w:rPr>
          <w:sz w:val="18"/>
        </w:rPr>
      </w:pPr>
      <w:r w:rsidRPr="006D1AD0">
        <w:rPr>
          <w:sz w:val="18"/>
        </w:rPr>
        <w:t>De GGD heeft een procedure voor het instellen van een quarantainefaciliteit binnen 24 uur (blauwdruk) en voor het uitvoeren van quarantaine.</w:t>
      </w:r>
    </w:p>
    <w:p w:rsidR="00F051A1" w:rsidRPr="006D1AD0" w:rsidRDefault="00F051A1" w:rsidP="00F051A1">
      <w:pPr>
        <w:numPr>
          <w:ilvl w:val="0"/>
          <w:numId w:val="6"/>
        </w:numPr>
        <w:spacing w:line="276" w:lineRule="auto"/>
        <w:rPr>
          <w:sz w:val="18"/>
        </w:rPr>
      </w:pPr>
      <w:r w:rsidRPr="006D1AD0">
        <w:rPr>
          <w:sz w:val="18"/>
        </w:rPr>
        <w:t>De GGD heeft met de GHOR afgestemd over de procedure voor het instellen van een quarantainefaciliteit en heeft dit vastgelegd. Hierbij is de GGD verantwoordelijk en kan de GHOR ondersteunen en/of coördineren.</w:t>
      </w:r>
    </w:p>
    <w:p w:rsidR="00F051A1" w:rsidRPr="006D1AD0" w:rsidRDefault="00F051A1" w:rsidP="00F051A1">
      <w:pPr>
        <w:numPr>
          <w:ilvl w:val="0"/>
          <w:numId w:val="6"/>
        </w:numPr>
        <w:spacing w:after="200" w:line="276" w:lineRule="auto"/>
        <w:rPr>
          <w:sz w:val="18"/>
        </w:rPr>
      </w:pPr>
      <w:r w:rsidRPr="00E32B4B">
        <w:rPr>
          <w:sz w:val="18"/>
        </w:rPr>
        <w:t>De GGD bespreekt een keer per twee jaar met de GHOR geschikte locaties voor quarantaine.</w:t>
      </w:r>
    </w:p>
    <w:sectPr w:rsidR="00F051A1" w:rsidRPr="006D1AD0" w:rsidSect="00037370">
      <w:headerReference w:type="even" r:id="rId9"/>
      <w:headerReference w:type="default" r:id="rId10"/>
      <w:footerReference w:type="even" r:id="rId11"/>
      <w:footerReference w:type="default" r:id="rId12"/>
      <w:headerReference w:type="first" r:id="rId13"/>
      <w:footerReference w:type="first" r:id="rId14"/>
      <w:pgSz w:w="11907" w:h="16840" w:code="9"/>
      <w:pgMar w:top="1134" w:right="1701" w:bottom="1066" w:left="1701" w:header="709" w:footer="488" w:gutter="0"/>
      <w:paperSrc w:first="15" w:other="1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51A1" w:rsidRDefault="00F051A1">
      <w:r>
        <w:separator/>
      </w:r>
    </w:p>
  </w:endnote>
  <w:endnote w:type="continuationSeparator" w:id="0">
    <w:p w:rsidR="00F051A1" w:rsidRDefault="00F05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DejaVu Sans">
    <w:altName w:val="Arial"/>
    <w:charset w:val="00"/>
    <w:family w:val="swiss"/>
    <w:pitch w:val="variable"/>
    <w:sig w:usb0="00000000" w:usb1="5200FDFF" w:usb2="0A242021" w:usb3="00000000" w:csb0="000001BF" w:csb1="00000000"/>
  </w:font>
  <w:font w:name="Lohit Hindi">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1A1" w:rsidRDefault="00F051A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0A0" w:firstRow="1" w:lastRow="0" w:firstColumn="1" w:lastColumn="0" w:noHBand="0" w:noVBand="0"/>
    </w:tblPr>
    <w:tblGrid>
      <w:gridCol w:w="5670"/>
      <w:gridCol w:w="2835"/>
    </w:tblGrid>
    <w:tr w:rsidR="00BC0E61" w:rsidRPr="00F07994" w:rsidTr="009A1D32">
      <w:trPr>
        <w:trHeight w:val="283"/>
      </w:trPr>
      <w:tc>
        <w:tcPr>
          <w:tcW w:w="5670" w:type="dxa"/>
        </w:tcPr>
        <w:p w:rsidR="00BC0E61" w:rsidRPr="007F5D71" w:rsidRDefault="00E32B4B" w:rsidP="007F5D71">
          <w:pPr>
            <w:pStyle w:val="Footer"/>
          </w:pPr>
          <w:r>
            <w:t xml:space="preserve">RIVM, </w:t>
          </w:r>
          <w:r>
            <w:t>LCI</w:t>
          </w:r>
          <w:bookmarkStart w:id="1" w:name="_GoBack"/>
          <w:bookmarkEnd w:id="1"/>
        </w:p>
      </w:tc>
      <w:tc>
        <w:tcPr>
          <w:tcW w:w="2835" w:type="dxa"/>
        </w:tcPr>
        <w:p w:rsidR="00BC0E61" w:rsidRPr="00F07994" w:rsidRDefault="00BC0E61" w:rsidP="009A1D32">
          <w:pPr>
            <w:pStyle w:val="Huisstijl-Paginanummer"/>
            <w:jc w:val="right"/>
          </w:pPr>
          <w:r w:rsidRPr="00F07994">
            <w:t>Pagina </w:t>
          </w:r>
          <w:r>
            <w:fldChar w:fldCharType="begin"/>
          </w:r>
          <w:r>
            <w:instrText xml:space="preserve"> PAGE    \* MERGEFORMAT </w:instrText>
          </w:r>
          <w:r>
            <w:fldChar w:fldCharType="separate"/>
          </w:r>
          <w:r w:rsidR="00E32B4B">
            <w:rPr>
              <w:noProof/>
            </w:rPr>
            <w:t>3</w:t>
          </w:r>
          <w:r>
            <w:rPr>
              <w:noProof/>
            </w:rPr>
            <w:fldChar w:fldCharType="end"/>
          </w:r>
          <w:r w:rsidRPr="00F07994">
            <w:t> van </w:t>
          </w:r>
          <w:r w:rsidR="00E32B4B">
            <w:fldChar w:fldCharType="begin"/>
          </w:r>
          <w:r w:rsidR="00E32B4B">
            <w:instrText xml:space="preserve"> NUMPAGES   \* MERGEFORMAT </w:instrText>
          </w:r>
          <w:r w:rsidR="00E32B4B">
            <w:fldChar w:fldCharType="separate"/>
          </w:r>
          <w:r w:rsidR="00E32B4B">
            <w:rPr>
              <w:noProof/>
            </w:rPr>
            <w:t>3</w:t>
          </w:r>
          <w:r w:rsidR="00E32B4B">
            <w:rPr>
              <w:noProof/>
            </w:rPr>
            <w:fldChar w:fldCharType="end"/>
          </w:r>
        </w:p>
      </w:tc>
    </w:tr>
  </w:tbl>
  <w:p w:rsidR="00BC0E61" w:rsidRPr="007F5D71" w:rsidRDefault="00BC0E61" w:rsidP="007F5D7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0A0" w:firstRow="1" w:lastRow="0" w:firstColumn="1" w:lastColumn="0" w:noHBand="0" w:noVBand="0"/>
    </w:tblPr>
    <w:tblGrid>
      <w:gridCol w:w="5670"/>
      <w:gridCol w:w="2835"/>
    </w:tblGrid>
    <w:tr w:rsidR="00BC0E61" w:rsidRPr="00F07994" w:rsidTr="00B31B9A">
      <w:trPr>
        <w:trHeight w:val="283"/>
      </w:trPr>
      <w:tc>
        <w:tcPr>
          <w:tcW w:w="5670" w:type="dxa"/>
        </w:tcPr>
        <w:p w:rsidR="00BC0E61" w:rsidRPr="007F5D71" w:rsidRDefault="00F051A1" w:rsidP="00F051A1">
          <w:pPr>
            <w:pStyle w:val="Footer"/>
          </w:pPr>
          <w:r>
            <w:t>Generiek draaiboek LCI</w:t>
          </w:r>
        </w:p>
      </w:tc>
      <w:tc>
        <w:tcPr>
          <w:tcW w:w="2835" w:type="dxa"/>
        </w:tcPr>
        <w:p w:rsidR="00BC0E61" w:rsidRPr="00F07994" w:rsidRDefault="00BC0E61" w:rsidP="00E34539">
          <w:pPr>
            <w:pStyle w:val="Huisstijl-Paginanummer"/>
            <w:jc w:val="right"/>
          </w:pPr>
          <w:r w:rsidRPr="00F07994">
            <w:t>Pagina </w:t>
          </w:r>
          <w:r>
            <w:fldChar w:fldCharType="begin"/>
          </w:r>
          <w:r>
            <w:instrText xml:space="preserve"> PAGE    \* MERGEFORMAT </w:instrText>
          </w:r>
          <w:r>
            <w:fldChar w:fldCharType="separate"/>
          </w:r>
          <w:r w:rsidR="00E32B4B">
            <w:rPr>
              <w:noProof/>
            </w:rPr>
            <w:t>1</w:t>
          </w:r>
          <w:r>
            <w:rPr>
              <w:noProof/>
            </w:rPr>
            <w:fldChar w:fldCharType="end"/>
          </w:r>
          <w:r w:rsidRPr="00F07994">
            <w:t> van </w:t>
          </w:r>
          <w:r w:rsidR="00E32B4B">
            <w:fldChar w:fldCharType="begin"/>
          </w:r>
          <w:r w:rsidR="00E32B4B">
            <w:instrText xml:space="preserve"> NUMPAGES   \* MERGEFORMAT </w:instrText>
          </w:r>
          <w:r w:rsidR="00E32B4B">
            <w:fldChar w:fldCharType="separate"/>
          </w:r>
          <w:r w:rsidR="00E32B4B">
            <w:rPr>
              <w:noProof/>
            </w:rPr>
            <w:t>3</w:t>
          </w:r>
          <w:r w:rsidR="00E32B4B">
            <w:rPr>
              <w:noProof/>
            </w:rPr>
            <w:fldChar w:fldCharType="end"/>
          </w:r>
        </w:p>
      </w:tc>
    </w:tr>
  </w:tbl>
  <w:p w:rsidR="00BC0E61" w:rsidRPr="007F5D71" w:rsidRDefault="00BC0E61" w:rsidP="007F5D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51A1" w:rsidRDefault="00F051A1">
      <w:r>
        <w:separator/>
      </w:r>
    </w:p>
  </w:footnote>
  <w:footnote w:type="continuationSeparator" w:id="0">
    <w:p w:rsidR="00F051A1" w:rsidRDefault="00F051A1">
      <w:r>
        <w:continuationSeparator/>
      </w:r>
    </w:p>
  </w:footnote>
  <w:footnote w:id="1">
    <w:p w:rsidR="00F051A1" w:rsidRPr="004D5B7A" w:rsidRDefault="00F051A1" w:rsidP="00F051A1">
      <w:pPr>
        <w:pStyle w:val="FootnoteText"/>
      </w:pPr>
      <w:r>
        <w:rPr>
          <w:rStyle w:val="FootnoteReference"/>
        </w:rPr>
        <w:footnoteRef/>
      </w:r>
      <w:r w:rsidR="00E32B4B">
        <w:t xml:space="preserve"> Zie bijlage 2</w:t>
      </w:r>
      <w:r w:rsidRPr="004D5B7A">
        <w:t xml:space="preserve"> </w:t>
      </w:r>
      <w:r>
        <w:t>van d</w:t>
      </w:r>
      <w:r w:rsidRPr="00EB26CD">
        <w:rPr>
          <w:bCs/>
        </w:rPr>
        <w:t xml:space="preserve">raaiboek </w:t>
      </w:r>
      <w:r w:rsidRPr="00E32B4B">
        <w:rPr>
          <w:bCs/>
        </w:rPr>
        <w:t>Uitbraken van gastro-enteritis en voedselvergiftigingen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1A1" w:rsidRDefault="00F051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E61" w:rsidRDefault="00BC0E61" w:rsidP="007D3814">
    <w:pPr>
      <w:pStyle w:val="Header"/>
    </w:pPr>
  </w:p>
  <w:p w:rsidR="00BC0E61" w:rsidRPr="007D3814" w:rsidRDefault="00BC0E61" w:rsidP="007D3814">
    <w:pPr>
      <w:pStyle w:val="Header"/>
    </w:pPr>
  </w:p>
  <w:tbl>
    <w:tblPr>
      <w:tblStyle w:val="TableGrid"/>
      <w:tblW w:w="85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0A0" w:firstRow="1" w:lastRow="0" w:firstColumn="1" w:lastColumn="0" w:noHBand="0" w:noVBand="0"/>
    </w:tblPr>
    <w:tblGrid>
      <w:gridCol w:w="8504"/>
    </w:tblGrid>
    <w:tr w:rsidR="00BC0E61" w:rsidRPr="007D3814" w:rsidTr="00037370">
      <w:tc>
        <w:tcPr>
          <w:tcW w:w="8504" w:type="dxa"/>
        </w:tcPr>
        <w:p w:rsidR="00BC0E61" w:rsidRPr="007D3814" w:rsidRDefault="00BC0E61" w:rsidP="003375D8">
          <w:pPr>
            <w:pStyle w:val="Header"/>
          </w:pPr>
        </w:p>
      </w:tc>
    </w:tr>
  </w:tbl>
  <w:p w:rsidR="00BC0E61" w:rsidRDefault="00BC0E61" w:rsidP="007D3814">
    <w:pPr>
      <w:pStyle w:val="Header"/>
    </w:pPr>
  </w:p>
  <w:p w:rsidR="00BC0E61" w:rsidRPr="007D3814" w:rsidRDefault="00BC0E61" w:rsidP="007D381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E61" w:rsidRDefault="00F051A1">
    <w:pPr>
      <w:spacing w:line="280" w:lineRule="atLeast"/>
    </w:pPr>
    <w:r>
      <w:rPr>
        <w:noProof/>
        <w:lang w:val="en-US" w:eastAsia="en-US"/>
      </w:rPr>
      <w:drawing>
        <wp:anchor distT="0" distB="0" distL="114300" distR="114300" simplePos="0" relativeHeight="251659264" behindDoc="0" locked="0" layoutInCell="1" allowOverlap="1" wp14:anchorId="3A5FF0CA" wp14:editId="0DA54ACE">
          <wp:simplePos x="0" y="0"/>
          <wp:positionH relativeFrom="page">
            <wp:posOffset>3856319</wp:posOffset>
          </wp:positionH>
          <wp:positionV relativeFrom="page">
            <wp:posOffset>-68580</wp:posOffset>
          </wp:positionV>
          <wp:extent cx="2339975" cy="1579880"/>
          <wp:effectExtent l="0" t="0" r="3175" b="1270"/>
          <wp:wrapNone/>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9975" cy="15798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58240" behindDoc="0" locked="0" layoutInCell="1" allowOverlap="1" wp14:anchorId="3716FDF1" wp14:editId="0818CC3D">
          <wp:simplePos x="0" y="0"/>
          <wp:positionH relativeFrom="page">
            <wp:posOffset>3304132</wp:posOffset>
          </wp:positionH>
          <wp:positionV relativeFrom="page">
            <wp:posOffset>0</wp:posOffset>
          </wp:positionV>
          <wp:extent cx="467995" cy="1579880"/>
          <wp:effectExtent l="0" t="0" r="8255" b="1270"/>
          <wp:wrapNone/>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67995" cy="15798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C0E61" w:rsidRDefault="00BC0E61">
    <w:pPr>
      <w:spacing w:line="280" w:lineRule="atLeast"/>
    </w:pPr>
  </w:p>
  <w:p w:rsidR="00BC0E61" w:rsidRDefault="00BC0E61">
    <w:pPr>
      <w:spacing w:line="280" w:lineRule="atLeast"/>
    </w:pPr>
  </w:p>
  <w:p w:rsidR="00BC0E61" w:rsidRDefault="00BC0E61">
    <w:pPr>
      <w:spacing w:line="280" w:lineRule="atLeast"/>
    </w:pPr>
  </w:p>
  <w:p w:rsidR="00BC0E61" w:rsidRDefault="00BC0E61">
    <w:pPr>
      <w:spacing w:line="280" w:lineRule="atLeast"/>
    </w:pPr>
  </w:p>
  <w:p w:rsidR="00BC0E61" w:rsidRDefault="00BC0E61">
    <w:pPr>
      <w:spacing w:line="280" w:lineRule="atLea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8720D"/>
    <w:multiLevelType w:val="hybridMultilevel"/>
    <w:tmpl w:val="F1DADF7C"/>
    <w:lvl w:ilvl="0" w:tplc="04130019">
      <w:start w:val="1"/>
      <w:numFmt w:val="low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2FFD2B1B"/>
    <w:multiLevelType w:val="hybridMultilevel"/>
    <w:tmpl w:val="567C5CB0"/>
    <w:lvl w:ilvl="0" w:tplc="68701C6E">
      <w:start w:val="1"/>
      <w:numFmt w:val="decimal"/>
      <w:pStyle w:val="Heading1"/>
      <w:lvlText w:val="%1."/>
      <w:lvlJc w:val="left"/>
      <w:pPr>
        <w:ind w:left="2062" w:hanging="360"/>
      </w:pPr>
    </w:lvl>
    <w:lvl w:ilvl="1" w:tplc="04130019">
      <w:start w:val="1"/>
      <w:numFmt w:val="lowerLetter"/>
      <w:lvlText w:val="%2."/>
      <w:lvlJc w:val="left"/>
      <w:pPr>
        <w:ind w:left="3208" w:hanging="360"/>
      </w:pPr>
    </w:lvl>
    <w:lvl w:ilvl="2" w:tplc="0413001B" w:tentative="1">
      <w:start w:val="1"/>
      <w:numFmt w:val="lowerRoman"/>
      <w:lvlText w:val="%3."/>
      <w:lvlJc w:val="right"/>
      <w:pPr>
        <w:ind w:left="3928" w:hanging="180"/>
      </w:pPr>
    </w:lvl>
    <w:lvl w:ilvl="3" w:tplc="0413000F" w:tentative="1">
      <w:start w:val="1"/>
      <w:numFmt w:val="decimal"/>
      <w:lvlText w:val="%4."/>
      <w:lvlJc w:val="left"/>
      <w:pPr>
        <w:ind w:left="4648" w:hanging="360"/>
      </w:pPr>
    </w:lvl>
    <w:lvl w:ilvl="4" w:tplc="04130019" w:tentative="1">
      <w:start w:val="1"/>
      <w:numFmt w:val="lowerLetter"/>
      <w:lvlText w:val="%5."/>
      <w:lvlJc w:val="left"/>
      <w:pPr>
        <w:ind w:left="5368" w:hanging="360"/>
      </w:pPr>
    </w:lvl>
    <w:lvl w:ilvl="5" w:tplc="0413001B" w:tentative="1">
      <w:start w:val="1"/>
      <w:numFmt w:val="lowerRoman"/>
      <w:lvlText w:val="%6."/>
      <w:lvlJc w:val="right"/>
      <w:pPr>
        <w:ind w:left="6088" w:hanging="180"/>
      </w:pPr>
    </w:lvl>
    <w:lvl w:ilvl="6" w:tplc="0413000F" w:tentative="1">
      <w:start w:val="1"/>
      <w:numFmt w:val="decimal"/>
      <w:lvlText w:val="%7."/>
      <w:lvlJc w:val="left"/>
      <w:pPr>
        <w:ind w:left="6808" w:hanging="360"/>
      </w:pPr>
    </w:lvl>
    <w:lvl w:ilvl="7" w:tplc="04130019" w:tentative="1">
      <w:start w:val="1"/>
      <w:numFmt w:val="lowerLetter"/>
      <w:lvlText w:val="%8."/>
      <w:lvlJc w:val="left"/>
      <w:pPr>
        <w:ind w:left="7528" w:hanging="360"/>
      </w:pPr>
    </w:lvl>
    <w:lvl w:ilvl="8" w:tplc="0413001B" w:tentative="1">
      <w:start w:val="1"/>
      <w:numFmt w:val="lowerRoman"/>
      <w:lvlText w:val="%9."/>
      <w:lvlJc w:val="right"/>
      <w:pPr>
        <w:ind w:left="8248" w:hanging="180"/>
      </w:pPr>
    </w:lvl>
  </w:abstractNum>
  <w:abstractNum w:abstractNumId="2">
    <w:nsid w:val="3236024C"/>
    <w:multiLevelType w:val="hybridMultilevel"/>
    <w:tmpl w:val="352A0C7A"/>
    <w:lvl w:ilvl="0" w:tplc="8B3266D4">
      <w:start w:val="1"/>
      <w:numFmt w:val="bullet"/>
      <w:pStyle w:val="StyleBulletedSymbolsymbolLeft063cmHanging063cm"/>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B054A4"/>
    <w:multiLevelType w:val="multilevel"/>
    <w:tmpl w:val="4072C9EA"/>
    <w:lvl w:ilvl="0">
      <w:start w:val="1"/>
      <w:numFmt w:val="decimal"/>
      <w:suff w:val="space"/>
      <w:lvlText w:val="%1."/>
      <w:lvlJc w:val="left"/>
      <w:pPr>
        <w:ind w:left="0" w:firstLine="0"/>
      </w:pPr>
      <w:rPr>
        <w:rFonts w:ascii="Verdana" w:hAnsi="Verdana" w:hint="default"/>
        <w:b/>
        <w:i w:val="0"/>
        <w:caps w:val="0"/>
        <w:strike w:val="0"/>
        <w:dstrike w:val="0"/>
        <w:vanish w:val="0"/>
        <w:color w:val="000000"/>
        <w:sz w:val="18"/>
        <w:vertAlign w:val="baseline"/>
      </w:rPr>
    </w:lvl>
    <w:lvl w:ilvl="1">
      <w:start w:val="1"/>
      <w:numFmt w:val="decimal"/>
      <w:pStyle w:val="Heading2"/>
      <w:suff w:val="space"/>
      <w:lvlText w:val="%1.%2"/>
      <w:lvlJc w:val="left"/>
      <w:pPr>
        <w:ind w:left="0" w:firstLine="0"/>
      </w:pPr>
      <w:rPr>
        <w:rFonts w:ascii="Verdana" w:hAnsi="Verdana" w:hint="default"/>
        <w:b/>
        <w:i w:val="0"/>
        <w:caps w:val="0"/>
        <w:strike w:val="0"/>
        <w:dstrike w:val="0"/>
        <w:vanish w:val="0"/>
        <w:color w:val="000000"/>
        <w:sz w:val="18"/>
        <w:vertAlign w:val="baseline"/>
      </w:rPr>
    </w:lvl>
    <w:lvl w:ilvl="2">
      <w:start w:val="1"/>
      <w:numFmt w:val="decimal"/>
      <w:pStyle w:val="Heading3"/>
      <w:suff w:val="space"/>
      <w:lvlText w:val="%1.%2.%3"/>
      <w:lvlJc w:val="left"/>
      <w:pPr>
        <w:ind w:left="0" w:firstLine="0"/>
      </w:pPr>
      <w:rPr>
        <w:rFonts w:ascii="Verdana" w:hAnsi="Verdana" w:hint="default"/>
        <w:b/>
        <w:i w:val="0"/>
        <w:caps w:val="0"/>
        <w:strike w:val="0"/>
        <w:dstrike w:val="0"/>
        <w:vanish w:val="0"/>
        <w:color w:val="000000"/>
        <w:sz w:val="18"/>
        <w:vertAlign w:val="baseline"/>
      </w:rPr>
    </w:lvl>
    <w:lvl w:ilvl="3">
      <w:start w:val="1"/>
      <w:numFmt w:val="decimal"/>
      <w:pStyle w:val="Heading4"/>
      <w:suff w:val="space"/>
      <w:lvlText w:val="%1.%2.%3.%4"/>
      <w:lvlJc w:val="left"/>
      <w:pPr>
        <w:ind w:left="0" w:firstLine="0"/>
      </w:pPr>
      <w:rPr>
        <w:rFonts w:ascii="Verdana" w:hAnsi="Verdana" w:hint="default"/>
        <w:b/>
        <w:i w:val="0"/>
        <w:sz w:val="18"/>
      </w:rPr>
    </w:lvl>
    <w:lvl w:ilvl="4">
      <w:start w:val="1"/>
      <w:numFmt w:val="decimal"/>
      <w:pStyle w:val="Heading5"/>
      <w:suff w:val="space"/>
      <w:lvlText w:val="%1.%2.%3.%4.%5"/>
      <w:lvlJc w:val="left"/>
      <w:pPr>
        <w:ind w:left="0" w:firstLine="0"/>
      </w:pPr>
      <w:rPr>
        <w:rFonts w:ascii="Verdana" w:hAnsi="Verdana" w:cs="Times New Roman" w:hint="default"/>
        <w:b/>
        <w:bCs w:val="0"/>
        <w:i w:val="0"/>
        <w:iCs w:val="0"/>
        <w:caps w:val="0"/>
        <w:smallCaps w:val="0"/>
        <w:strike w:val="0"/>
        <w:dstrike w:val="0"/>
        <w:noProof w:val="0"/>
        <w:vanish w:val="0"/>
        <w:color w:val="000000"/>
        <w:spacing w:val="0"/>
        <w:kern w:val="0"/>
        <w:position w:val="0"/>
        <w:sz w:val="18"/>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Heading6"/>
      <w:suff w:val="space"/>
      <w:lvlText w:val="%1.%2.%3.%4.%5.%6"/>
      <w:lvlJc w:val="left"/>
      <w:pPr>
        <w:ind w:left="0" w:firstLine="0"/>
      </w:pPr>
      <w:rPr>
        <w:rFonts w:ascii="Verdana" w:hAnsi="Verdana" w:hint="default"/>
        <w:b/>
        <w:i w:val="0"/>
        <w:sz w:val="18"/>
      </w:rPr>
    </w:lvl>
    <w:lvl w:ilvl="6">
      <w:start w:val="1"/>
      <w:numFmt w:val="decimal"/>
      <w:pStyle w:val="Heading7"/>
      <w:suff w:val="space"/>
      <w:lvlText w:val="%1.%2.%3.%4.%5.%6.%7"/>
      <w:lvlJc w:val="left"/>
      <w:pPr>
        <w:ind w:left="0" w:firstLine="0"/>
      </w:pPr>
      <w:rPr>
        <w:rFonts w:ascii="Verdana" w:hAnsi="Verdana" w:hint="default"/>
        <w:b/>
        <w:i w:val="0"/>
        <w:sz w:val="18"/>
      </w:rPr>
    </w:lvl>
    <w:lvl w:ilvl="7">
      <w:start w:val="1"/>
      <w:numFmt w:val="decimal"/>
      <w:pStyle w:val="Heading8"/>
      <w:suff w:val="space"/>
      <w:lvlText w:val="%1.%2.%3.%4.%5.%6.%7.%8"/>
      <w:lvlJc w:val="left"/>
      <w:pPr>
        <w:ind w:left="0" w:firstLine="0"/>
      </w:pPr>
      <w:rPr>
        <w:rFonts w:ascii="Verdana" w:hAnsi="Verdana" w:hint="default"/>
        <w:b/>
        <w:i w:val="0"/>
        <w:sz w:val="18"/>
      </w:rPr>
    </w:lvl>
    <w:lvl w:ilvl="8">
      <w:start w:val="1"/>
      <w:numFmt w:val="decimal"/>
      <w:pStyle w:val="Heading9"/>
      <w:suff w:val="space"/>
      <w:lvlText w:val="%1.%2.%3.%4.%5.%6.%7.%8.%9"/>
      <w:lvlJc w:val="left"/>
      <w:pPr>
        <w:ind w:left="0" w:firstLine="0"/>
      </w:pPr>
      <w:rPr>
        <w:rFonts w:ascii="Verdana" w:hAnsi="Verdana" w:hint="default"/>
        <w:b/>
        <w:i w:val="0"/>
        <w:sz w:val="18"/>
      </w:rPr>
    </w:lvl>
  </w:abstractNum>
  <w:abstractNum w:abstractNumId="4">
    <w:nsid w:val="41522DDB"/>
    <w:multiLevelType w:val="hybridMultilevel"/>
    <w:tmpl w:val="A4E08ECC"/>
    <w:lvl w:ilvl="0" w:tplc="F24628A4">
      <w:start w:val="1"/>
      <w:numFmt w:val="decimal"/>
      <w:pStyle w:val="RIVMTabelTitel"/>
      <w:lvlText w:val="%1"/>
      <w:lvlJc w:val="left"/>
      <w:pPr>
        <w:tabs>
          <w:tab w:val="num" w:pos="34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81D36C9"/>
    <w:multiLevelType w:val="hybridMultilevel"/>
    <w:tmpl w:val="C55E2C94"/>
    <w:lvl w:ilvl="0" w:tplc="EEB88876">
      <w:start w:val="12"/>
      <w:numFmt w:val="decimal"/>
      <w:lvlText w:val="%1."/>
      <w:lvlJc w:val="left"/>
      <w:pPr>
        <w:ind w:left="36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620768A4"/>
    <w:multiLevelType w:val="hybridMultilevel"/>
    <w:tmpl w:val="28EA2596"/>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nsid w:val="68FB3C69"/>
    <w:multiLevelType w:val="hybridMultilevel"/>
    <w:tmpl w:val="AA3C3BA0"/>
    <w:lvl w:ilvl="0" w:tplc="0220D4FE">
      <w:start w:val="1"/>
      <w:numFmt w:val="bullet"/>
      <w:pStyle w:val="opsommingRIVM"/>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7"/>
  </w:num>
  <w:num w:numId="6">
    <w:abstractNumId w:val="6"/>
  </w:num>
  <w:num w:numId="7">
    <w:abstractNumId w:val="0"/>
  </w:num>
  <w:num w:numId="8">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9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PrePrinted" w:val="No"/>
    <w:docVar w:name="_TemplateName" w:val="Memo"/>
  </w:docVars>
  <w:rsids>
    <w:rsidRoot w:val="00F051A1"/>
    <w:rsid w:val="000075F4"/>
    <w:rsid w:val="000132AF"/>
    <w:rsid w:val="00016840"/>
    <w:rsid w:val="00034585"/>
    <w:rsid w:val="00037236"/>
    <w:rsid w:val="00037370"/>
    <w:rsid w:val="000442C7"/>
    <w:rsid w:val="00046860"/>
    <w:rsid w:val="000729A4"/>
    <w:rsid w:val="000923BE"/>
    <w:rsid w:val="000968C6"/>
    <w:rsid w:val="000A38E8"/>
    <w:rsid w:val="000C1EB3"/>
    <w:rsid w:val="000D1C9A"/>
    <w:rsid w:val="000E51A8"/>
    <w:rsid w:val="000F01A9"/>
    <w:rsid w:val="000F1E56"/>
    <w:rsid w:val="0010624C"/>
    <w:rsid w:val="0012155D"/>
    <w:rsid w:val="00135B27"/>
    <w:rsid w:val="00135FDC"/>
    <w:rsid w:val="00152168"/>
    <w:rsid w:val="00152917"/>
    <w:rsid w:val="00152EC1"/>
    <w:rsid w:val="00184658"/>
    <w:rsid w:val="00185F39"/>
    <w:rsid w:val="00197AAD"/>
    <w:rsid w:val="001A5128"/>
    <w:rsid w:val="001D15CB"/>
    <w:rsid w:val="001E4825"/>
    <w:rsid w:val="001F7F6C"/>
    <w:rsid w:val="00201DB8"/>
    <w:rsid w:val="00222C78"/>
    <w:rsid w:val="00224A7B"/>
    <w:rsid w:val="00235409"/>
    <w:rsid w:val="0023706C"/>
    <w:rsid w:val="002400B8"/>
    <w:rsid w:val="002523AA"/>
    <w:rsid w:val="00270ABC"/>
    <w:rsid w:val="00271CE2"/>
    <w:rsid w:val="00277005"/>
    <w:rsid w:val="00286789"/>
    <w:rsid w:val="002A4519"/>
    <w:rsid w:val="002B0134"/>
    <w:rsid w:val="002B2ECB"/>
    <w:rsid w:val="002B3B0C"/>
    <w:rsid w:val="002D2AC5"/>
    <w:rsid w:val="002D76C6"/>
    <w:rsid w:val="003107D4"/>
    <w:rsid w:val="003375D8"/>
    <w:rsid w:val="0034332A"/>
    <w:rsid w:val="00354D44"/>
    <w:rsid w:val="00361855"/>
    <w:rsid w:val="0037576E"/>
    <w:rsid w:val="003A7C30"/>
    <w:rsid w:val="003B3B16"/>
    <w:rsid w:val="003B4C8E"/>
    <w:rsid w:val="003B6E3F"/>
    <w:rsid w:val="003C43C1"/>
    <w:rsid w:val="003C702D"/>
    <w:rsid w:val="003D6318"/>
    <w:rsid w:val="003E03D2"/>
    <w:rsid w:val="003E0B7E"/>
    <w:rsid w:val="003E2557"/>
    <w:rsid w:val="003F1E16"/>
    <w:rsid w:val="00406655"/>
    <w:rsid w:val="00411901"/>
    <w:rsid w:val="00413B84"/>
    <w:rsid w:val="00422327"/>
    <w:rsid w:val="00430183"/>
    <w:rsid w:val="00435894"/>
    <w:rsid w:val="004432E2"/>
    <w:rsid w:val="0046263D"/>
    <w:rsid w:val="00490515"/>
    <w:rsid w:val="004C2DF8"/>
    <w:rsid w:val="004F0CA2"/>
    <w:rsid w:val="00543EFA"/>
    <w:rsid w:val="00556F3D"/>
    <w:rsid w:val="0055736B"/>
    <w:rsid w:val="0056211C"/>
    <w:rsid w:val="00572605"/>
    <w:rsid w:val="005760D0"/>
    <w:rsid w:val="005967EB"/>
    <w:rsid w:val="005B0927"/>
    <w:rsid w:val="005B62E5"/>
    <w:rsid w:val="005B7165"/>
    <w:rsid w:val="005E1941"/>
    <w:rsid w:val="00605AAE"/>
    <w:rsid w:val="00631238"/>
    <w:rsid w:val="00646AF9"/>
    <w:rsid w:val="00666373"/>
    <w:rsid w:val="00683191"/>
    <w:rsid w:val="00683E14"/>
    <w:rsid w:val="00685EE7"/>
    <w:rsid w:val="00692A1E"/>
    <w:rsid w:val="006B6A58"/>
    <w:rsid w:val="006C09FB"/>
    <w:rsid w:val="006C1E07"/>
    <w:rsid w:val="006E18E6"/>
    <w:rsid w:val="006E3752"/>
    <w:rsid w:val="00701A7D"/>
    <w:rsid w:val="00706BD4"/>
    <w:rsid w:val="00724783"/>
    <w:rsid w:val="00760171"/>
    <w:rsid w:val="00767FB5"/>
    <w:rsid w:val="00773CF2"/>
    <w:rsid w:val="00780447"/>
    <w:rsid w:val="007923DC"/>
    <w:rsid w:val="007B41EA"/>
    <w:rsid w:val="007B4830"/>
    <w:rsid w:val="007C0E84"/>
    <w:rsid w:val="007D3814"/>
    <w:rsid w:val="007D7988"/>
    <w:rsid w:val="007E4C97"/>
    <w:rsid w:val="007F0D92"/>
    <w:rsid w:val="007F5D71"/>
    <w:rsid w:val="007F7F2E"/>
    <w:rsid w:val="00810615"/>
    <w:rsid w:val="008119FF"/>
    <w:rsid w:val="0082121C"/>
    <w:rsid w:val="00822CA8"/>
    <w:rsid w:val="00825CC4"/>
    <w:rsid w:val="00827AD6"/>
    <w:rsid w:val="00830E83"/>
    <w:rsid w:val="00833F14"/>
    <w:rsid w:val="008407C1"/>
    <w:rsid w:val="00873BF1"/>
    <w:rsid w:val="008771E0"/>
    <w:rsid w:val="00891A7A"/>
    <w:rsid w:val="00894C42"/>
    <w:rsid w:val="00895381"/>
    <w:rsid w:val="00895898"/>
    <w:rsid w:val="008D1444"/>
    <w:rsid w:val="008D2A8A"/>
    <w:rsid w:val="008D2EEB"/>
    <w:rsid w:val="008D363D"/>
    <w:rsid w:val="008D4ADF"/>
    <w:rsid w:val="008E1C02"/>
    <w:rsid w:val="008E37F5"/>
    <w:rsid w:val="008E38CE"/>
    <w:rsid w:val="008F6BBA"/>
    <w:rsid w:val="0090396C"/>
    <w:rsid w:val="00903F8B"/>
    <w:rsid w:val="00904D5E"/>
    <w:rsid w:val="009474C8"/>
    <w:rsid w:val="00964FE0"/>
    <w:rsid w:val="00982131"/>
    <w:rsid w:val="009A1D32"/>
    <w:rsid w:val="009B2A5D"/>
    <w:rsid w:val="009F09DD"/>
    <w:rsid w:val="00A068A3"/>
    <w:rsid w:val="00A261C0"/>
    <w:rsid w:val="00A453FE"/>
    <w:rsid w:val="00A4578D"/>
    <w:rsid w:val="00A46225"/>
    <w:rsid w:val="00A5375B"/>
    <w:rsid w:val="00A577F0"/>
    <w:rsid w:val="00A615EB"/>
    <w:rsid w:val="00A6478F"/>
    <w:rsid w:val="00A66639"/>
    <w:rsid w:val="00A960F7"/>
    <w:rsid w:val="00AB1F2F"/>
    <w:rsid w:val="00AC6E48"/>
    <w:rsid w:val="00AF25C4"/>
    <w:rsid w:val="00B060C9"/>
    <w:rsid w:val="00B06672"/>
    <w:rsid w:val="00B07DF1"/>
    <w:rsid w:val="00B17855"/>
    <w:rsid w:val="00B23534"/>
    <w:rsid w:val="00B31B9A"/>
    <w:rsid w:val="00B35852"/>
    <w:rsid w:val="00B37DBB"/>
    <w:rsid w:val="00B40BDA"/>
    <w:rsid w:val="00B47777"/>
    <w:rsid w:val="00B66B3D"/>
    <w:rsid w:val="00B7166B"/>
    <w:rsid w:val="00B92794"/>
    <w:rsid w:val="00BA5C27"/>
    <w:rsid w:val="00BC0E61"/>
    <w:rsid w:val="00BC0E68"/>
    <w:rsid w:val="00BC593C"/>
    <w:rsid w:val="00BC61D9"/>
    <w:rsid w:val="00BD4659"/>
    <w:rsid w:val="00BE2041"/>
    <w:rsid w:val="00BE3DA1"/>
    <w:rsid w:val="00BF7182"/>
    <w:rsid w:val="00C02507"/>
    <w:rsid w:val="00C04D67"/>
    <w:rsid w:val="00C12E79"/>
    <w:rsid w:val="00C25A8A"/>
    <w:rsid w:val="00C30BE9"/>
    <w:rsid w:val="00C35447"/>
    <w:rsid w:val="00C4259A"/>
    <w:rsid w:val="00C4499C"/>
    <w:rsid w:val="00C64CEC"/>
    <w:rsid w:val="00C850AE"/>
    <w:rsid w:val="00C904B1"/>
    <w:rsid w:val="00CB75D7"/>
    <w:rsid w:val="00CC2080"/>
    <w:rsid w:val="00CD3525"/>
    <w:rsid w:val="00CD4746"/>
    <w:rsid w:val="00CE2C21"/>
    <w:rsid w:val="00CF2122"/>
    <w:rsid w:val="00CF397B"/>
    <w:rsid w:val="00CF70CC"/>
    <w:rsid w:val="00D1798B"/>
    <w:rsid w:val="00D20729"/>
    <w:rsid w:val="00D328A7"/>
    <w:rsid w:val="00D37A87"/>
    <w:rsid w:val="00D52CC3"/>
    <w:rsid w:val="00D540D2"/>
    <w:rsid w:val="00D64097"/>
    <w:rsid w:val="00D66960"/>
    <w:rsid w:val="00D674ED"/>
    <w:rsid w:val="00D77B76"/>
    <w:rsid w:val="00D85D32"/>
    <w:rsid w:val="00D9013D"/>
    <w:rsid w:val="00DA1675"/>
    <w:rsid w:val="00DB3CA7"/>
    <w:rsid w:val="00DC4BEE"/>
    <w:rsid w:val="00DC568D"/>
    <w:rsid w:val="00DD3672"/>
    <w:rsid w:val="00DF2B08"/>
    <w:rsid w:val="00DF7B4D"/>
    <w:rsid w:val="00E05AAB"/>
    <w:rsid w:val="00E063AC"/>
    <w:rsid w:val="00E32B4B"/>
    <w:rsid w:val="00E34539"/>
    <w:rsid w:val="00E44B7E"/>
    <w:rsid w:val="00E47B80"/>
    <w:rsid w:val="00E550C5"/>
    <w:rsid w:val="00E60979"/>
    <w:rsid w:val="00E96A5B"/>
    <w:rsid w:val="00EC061F"/>
    <w:rsid w:val="00ED0C5F"/>
    <w:rsid w:val="00ED7F87"/>
    <w:rsid w:val="00EE2B8D"/>
    <w:rsid w:val="00EE43FC"/>
    <w:rsid w:val="00EE686B"/>
    <w:rsid w:val="00EF1A1D"/>
    <w:rsid w:val="00F0009F"/>
    <w:rsid w:val="00F051A1"/>
    <w:rsid w:val="00F24749"/>
    <w:rsid w:val="00F35587"/>
    <w:rsid w:val="00F521BA"/>
    <w:rsid w:val="00F53221"/>
    <w:rsid w:val="00F61C32"/>
    <w:rsid w:val="00F61D5E"/>
    <w:rsid w:val="00F67887"/>
    <w:rsid w:val="00F67E95"/>
    <w:rsid w:val="00F72380"/>
    <w:rsid w:val="00F80643"/>
    <w:rsid w:val="00F82C51"/>
    <w:rsid w:val="00F849E6"/>
    <w:rsid w:val="00F955CB"/>
    <w:rsid w:val="00FA218E"/>
    <w:rsid w:val="00FB208B"/>
    <w:rsid w:val="00FB6FD1"/>
    <w:rsid w:val="00FB721A"/>
    <w:rsid w:val="00FC3811"/>
    <w:rsid w:val="00FD2335"/>
    <w:rsid w:val="00FD566D"/>
    <w:rsid w:val="00FF703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heading 1" w:uiPriority="9" w:qFormat="1"/>
    <w:lsdException w:name="Hyperlink"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9B2A5D"/>
    <w:rPr>
      <w:rFonts w:ascii="Verdana" w:hAnsi="Verdana"/>
    </w:rPr>
  </w:style>
  <w:style w:type="paragraph" w:styleId="Heading1">
    <w:name w:val="heading 1"/>
    <w:basedOn w:val="Normal"/>
    <w:next w:val="Normal"/>
    <w:link w:val="Heading1Char"/>
    <w:uiPriority w:val="9"/>
    <w:qFormat/>
    <w:rsid w:val="00CF397B"/>
    <w:pPr>
      <w:widowControl w:val="0"/>
      <w:numPr>
        <w:numId w:val="3"/>
      </w:numPr>
      <w:tabs>
        <w:tab w:val="left" w:pos="0"/>
        <w:tab w:val="left" w:pos="284"/>
      </w:tabs>
      <w:ind w:left="0" w:firstLine="0"/>
      <w:outlineLvl w:val="0"/>
    </w:pPr>
    <w:rPr>
      <w:rFonts w:cs="Arial"/>
      <w:b/>
      <w:bCs/>
      <w:kern w:val="32"/>
      <w:szCs w:val="32"/>
    </w:rPr>
  </w:style>
  <w:style w:type="paragraph" w:styleId="Heading2">
    <w:name w:val="heading 2"/>
    <w:basedOn w:val="Heading1"/>
    <w:next w:val="Normal"/>
    <w:pPr>
      <w:numPr>
        <w:ilvl w:val="1"/>
        <w:numId w:val="1"/>
      </w:numPr>
      <w:outlineLvl w:val="1"/>
    </w:pPr>
    <w:rPr>
      <w:bCs w:val="0"/>
      <w:iCs/>
      <w:szCs w:val="28"/>
    </w:rPr>
  </w:style>
  <w:style w:type="paragraph" w:styleId="Heading3">
    <w:name w:val="heading 3"/>
    <w:basedOn w:val="Heading2"/>
    <w:next w:val="Normal"/>
    <w:pPr>
      <w:numPr>
        <w:ilvl w:val="2"/>
      </w:numPr>
      <w:outlineLvl w:val="2"/>
    </w:pPr>
    <w:rPr>
      <w:bCs/>
      <w:szCs w:val="26"/>
    </w:rPr>
  </w:style>
  <w:style w:type="paragraph" w:styleId="Heading4">
    <w:name w:val="heading 4"/>
    <w:basedOn w:val="Heading3"/>
    <w:next w:val="Normal"/>
    <w:pPr>
      <w:numPr>
        <w:ilvl w:val="3"/>
      </w:numPr>
      <w:outlineLvl w:val="3"/>
    </w:pPr>
    <w:rPr>
      <w:bCs w:val="0"/>
      <w:szCs w:val="28"/>
    </w:rPr>
  </w:style>
  <w:style w:type="paragraph" w:styleId="Heading5">
    <w:name w:val="heading 5"/>
    <w:basedOn w:val="Heading4"/>
    <w:next w:val="Normal"/>
    <w:pPr>
      <w:numPr>
        <w:ilvl w:val="4"/>
      </w:numPr>
      <w:outlineLvl w:val="4"/>
    </w:pPr>
    <w:rPr>
      <w:bCs/>
      <w:iCs w:val="0"/>
      <w:szCs w:val="26"/>
    </w:rPr>
  </w:style>
  <w:style w:type="paragraph" w:styleId="Heading6">
    <w:name w:val="heading 6"/>
    <w:basedOn w:val="Heading5"/>
    <w:next w:val="Normal"/>
    <w:pPr>
      <w:numPr>
        <w:ilvl w:val="5"/>
      </w:numPr>
      <w:outlineLvl w:val="5"/>
    </w:pPr>
    <w:rPr>
      <w:bCs w:val="0"/>
      <w:szCs w:val="22"/>
    </w:rPr>
  </w:style>
  <w:style w:type="paragraph" w:styleId="Heading7">
    <w:name w:val="heading 7"/>
    <w:basedOn w:val="Heading6"/>
    <w:next w:val="Normal"/>
    <w:pPr>
      <w:numPr>
        <w:ilvl w:val="6"/>
      </w:numPr>
      <w:outlineLvl w:val="6"/>
    </w:pPr>
    <w:rPr>
      <w:szCs w:val="24"/>
    </w:rPr>
  </w:style>
  <w:style w:type="paragraph" w:styleId="Heading8">
    <w:name w:val="heading 8"/>
    <w:basedOn w:val="Heading7"/>
    <w:next w:val="Normal"/>
    <w:pPr>
      <w:numPr>
        <w:ilvl w:val="7"/>
      </w:numPr>
      <w:outlineLvl w:val="7"/>
    </w:pPr>
    <w:rPr>
      <w:iCs/>
    </w:rPr>
  </w:style>
  <w:style w:type="paragraph" w:styleId="Heading9">
    <w:name w:val="heading 9"/>
    <w:basedOn w:val="Heading8"/>
    <w:next w:val="Normal"/>
    <w:pPr>
      <w:numPr>
        <w:ilvl w:val="8"/>
      </w:numPr>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7F5D71"/>
    <w:rPr>
      <w:noProof/>
      <w:sz w:val="13"/>
    </w:rPr>
  </w:style>
  <w:style w:type="paragraph" w:styleId="Footer">
    <w:name w:val="footer"/>
    <w:basedOn w:val="Normal"/>
    <w:semiHidden/>
    <w:rsid w:val="007F5D71"/>
    <w:rPr>
      <w:noProof/>
      <w:sz w:val="13"/>
    </w:rPr>
  </w:style>
  <w:style w:type="table" w:styleId="TableGrid">
    <w:name w:val="Table Grid"/>
    <w:basedOn w:val="TableNormal"/>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VMPagina">
    <w:name w:val="RIVM_Pagina"/>
    <w:basedOn w:val="Footer"/>
    <w:rPr>
      <w:szCs w:val="13"/>
    </w:rPr>
  </w:style>
  <w:style w:type="table" w:customStyle="1" w:styleId="RIVMTabel">
    <w:name w:val="RIVM_Tabel"/>
    <w:basedOn w:val="TableNormal"/>
    <w:pPr>
      <w:spacing w:line="240" w:lineRule="atLeast"/>
    </w:pPr>
    <w:rPr>
      <w:rFonts w:ascii="Verdana" w:hAnsi="Verdana"/>
    </w:rPr>
    <w:tblPr>
      <w:tblCellMar>
        <w:left w:w="0" w:type="dxa"/>
        <w:right w:w="227" w:type="dxa"/>
      </w:tblCellMar>
    </w:tblPr>
  </w:style>
  <w:style w:type="paragraph" w:customStyle="1" w:styleId="RIVMTitel">
    <w:name w:val="RIVM_Titel"/>
    <w:basedOn w:val="Normal"/>
    <w:next w:val="Normal"/>
    <w:rsid w:val="008D1444"/>
    <w:pPr>
      <w:pBdr>
        <w:bottom w:val="single" w:sz="4" w:space="1" w:color="auto"/>
      </w:pBdr>
      <w:spacing w:after="360" w:line="320" w:lineRule="atLeast"/>
    </w:pPr>
    <w:rPr>
      <w:b/>
      <w:sz w:val="40"/>
    </w:rPr>
  </w:style>
  <w:style w:type="paragraph" w:styleId="FootnoteText">
    <w:name w:val="footnote text"/>
    <w:basedOn w:val="Normal"/>
    <w:link w:val="FootnoteTextChar"/>
    <w:rPr>
      <w:sz w:val="13"/>
    </w:rPr>
  </w:style>
  <w:style w:type="table" w:customStyle="1" w:styleId="RIVMTabelParafen">
    <w:name w:val="RIVM_TabelParafen"/>
    <w:basedOn w:val="RIVMTabel"/>
    <w:tblPr>
      <w:tblBorders>
        <w:top w:val="dotted" w:sz="4" w:space="0" w:color="auto"/>
        <w:insideH w:val="dotted" w:sz="4" w:space="0" w:color="auto"/>
      </w:tblBorders>
      <w:tblCellMar>
        <w:top w:w="215" w:type="dxa"/>
        <w:bottom w:w="170" w:type="dxa"/>
      </w:tblCellMar>
    </w:tblPr>
  </w:style>
  <w:style w:type="table" w:customStyle="1" w:styleId="RIVMTabelGegevens">
    <w:name w:val="RIVM_TabelGegevens"/>
    <w:basedOn w:val="RIVMTabel"/>
    <w:tblPr>
      <w:tblBorders>
        <w:top w:val="dotted" w:sz="4" w:space="0" w:color="auto"/>
        <w:bottom w:val="dotted" w:sz="4" w:space="0" w:color="auto"/>
      </w:tblBorders>
    </w:tblPr>
  </w:style>
  <w:style w:type="table" w:customStyle="1" w:styleId="RIVMTabelAlgemeen">
    <w:name w:val="RIVM_TabelAlgemeen"/>
    <w:basedOn w:val="RIVMTabel"/>
    <w:tblPr>
      <w:tblBorders>
        <w:top w:val="dotted" w:sz="4" w:space="0" w:color="auto"/>
        <w:bottom w:val="dotted" w:sz="4" w:space="0" w:color="auto"/>
        <w:insideH w:val="dotted" w:sz="4" w:space="0" w:color="auto"/>
      </w:tblBorders>
    </w:tblPr>
  </w:style>
  <w:style w:type="paragraph" w:customStyle="1" w:styleId="RIVMTabelTitel">
    <w:name w:val="RIVM_TabelTitel"/>
    <w:basedOn w:val="Normal"/>
    <w:next w:val="Normal"/>
    <w:pPr>
      <w:numPr>
        <w:numId w:val="2"/>
      </w:numPr>
      <w:spacing w:after="240"/>
      <w:ind w:right="-1134"/>
    </w:pPr>
    <w:rPr>
      <w:rFonts w:eastAsia="MS Mincho"/>
      <w:b/>
    </w:rPr>
  </w:style>
  <w:style w:type="paragraph" w:customStyle="1" w:styleId="Huisstijl-Paginanummer">
    <w:name w:val="Huisstijl - Paginanummer"/>
    <w:basedOn w:val="Normal"/>
    <w:semiHidden/>
    <w:pPr>
      <w:widowControl w:val="0"/>
      <w:suppressAutoHyphens/>
    </w:pPr>
    <w:rPr>
      <w:rFonts w:eastAsia="DejaVu Sans" w:cs="Lohit Hindi"/>
      <w:kern w:val="3"/>
      <w:sz w:val="13"/>
      <w:szCs w:val="24"/>
      <w:lang w:eastAsia="zh-CN" w:bidi="hi-IN"/>
    </w:rPr>
  </w:style>
  <w:style w:type="paragraph" w:styleId="ListParagraph">
    <w:name w:val="List Paragraph"/>
    <w:basedOn w:val="alineaRIVM"/>
    <w:uiPriority w:val="1"/>
    <w:qFormat/>
    <w:rsid w:val="00D540D2"/>
    <w:pPr>
      <w:ind w:left="720"/>
      <w:contextualSpacing/>
    </w:pPr>
  </w:style>
  <w:style w:type="paragraph" w:styleId="Title">
    <w:name w:val="Title"/>
    <w:basedOn w:val="Normal"/>
    <w:next w:val="Normal"/>
    <w:link w:val="TitleChar"/>
    <w:rsid w:val="00CF70CC"/>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rsid w:val="00CF70CC"/>
    <w:rPr>
      <w:rFonts w:ascii="Cambria" w:eastAsia="Times New Roman" w:hAnsi="Cambria" w:cs="Times New Roman"/>
      <w:color w:val="17365D"/>
      <w:spacing w:val="5"/>
      <w:kern w:val="28"/>
      <w:sz w:val="52"/>
      <w:szCs w:val="52"/>
    </w:rPr>
  </w:style>
  <w:style w:type="character" w:styleId="Hyperlink">
    <w:name w:val="Hyperlink"/>
    <w:uiPriority w:val="99"/>
    <w:rsid w:val="008E38CE"/>
    <w:rPr>
      <w:color w:val="0000FF"/>
      <w:u w:val="single"/>
    </w:rPr>
  </w:style>
  <w:style w:type="paragraph" w:customStyle="1" w:styleId="alineaRIVM">
    <w:name w:val="alinea_RIVM"/>
    <w:basedOn w:val="Normal"/>
    <w:qFormat/>
    <w:rsid w:val="005E1941"/>
    <w:pPr>
      <w:spacing w:after="200"/>
    </w:pPr>
  </w:style>
  <w:style w:type="paragraph" w:customStyle="1" w:styleId="Kop1RIVM">
    <w:name w:val="Kop1_RIVM"/>
    <w:basedOn w:val="alineaRIVM"/>
    <w:next w:val="alineaRIVM"/>
    <w:qFormat/>
    <w:rsid w:val="00B06672"/>
    <w:pPr>
      <w:keepNext/>
      <w:spacing w:before="480" w:after="40" w:line="276" w:lineRule="auto"/>
      <w:outlineLvl w:val="0"/>
    </w:pPr>
    <w:rPr>
      <w:b/>
      <w:color w:val="548DD4" w:themeColor="text2" w:themeTint="99"/>
      <w:sz w:val="26"/>
    </w:rPr>
  </w:style>
  <w:style w:type="paragraph" w:customStyle="1" w:styleId="Kop2RIVM">
    <w:name w:val="Kop2_RIVM"/>
    <w:basedOn w:val="alineaRIVM"/>
    <w:next w:val="alineaRIVM"/>
    <w:qFormat/>
    <w:rsid w:val="00B06672"/>
    <w:pPr>
      <w:keepNext/>
      <w:spacing w:before="60" w:after="0" w:line="276" w:lineRule="auto"/>
      <w:outlineLvl w:val="1"/>
    </w:pPr>
    <w:rPr>
      <w:b/>
      <w:color w:val="548DD4" w:themeColor="text2" w:themeTint="99"/>
      <w:sz w:val="22"/>
    </w:rPr>
  </w:style>
  <w:style w:type="paragraph" w:customStyle="1" w:styleId="Kop3RIVM">
    <w:name w:val="Kop3_RIVM"/>
    <w:basedOn w:val="alineaRIVM"/>
    <w:next w:val="alineaRIVM"/>
    <w:qFormat/>
    <w:rsid w:val="00B06672"/>
    <w:pPr>
      <w:keepNext/>
      <w:spacing w:after="0" w:line="276" w:lineRule="auto"/>
      <w:outlineLvl w:val="2"/>
    </w:pPr>
    <w:rPr>
      <w:b/>
      <w:color w:val="95B3D7" w:themeColor="accent1" w:themeTint="99"/>
    </w:rPr>
  </w:style>
  <w:style w:type="paragraph" w:customStyle="1" w:styleId="StyleBulletedSymbolsymbolLeft063cmHanging063cm">
    <w:name w:val="Style Bulleted Symbol (symbol) Left:  063 cm Hanging:  063 cm"/>
    <w:basedOn w:val="alineaRIVM"/>
    <w:rsid w:val="009A1D32"/>
    <w:pPr>
      <w:numPr>
        <w:numId w:val="4"/>
      </w:numPr>
      <w:contextualSpacing/>
    </w:pPr>
  </w:style>
  <w:style w:type="paragraph" w:customStyle="1" w:styleId="opsommingRIVM">
    <w:name w:val="opsomming_RIVM"/>
    <w:basedOn w:val="alineaRIVM"/>
    <w:qFormat/>
    <w:rsid w:val="00F61D5E"/>
    <w:pPr>
      <w:numPr>
        <w:numId w:val="5"/>
      </w:numPr>
      <w:ind w:left="284" w:hanging="284"/>
      <w:contextualSpacing/>
    </w:pPr>
    <w:rPr>
      <w:lang w:val="la-Latn"/>
    </w:rPr>
  </w:style>
  <w:style w:type="paragraph" w:styleId="BalloonText">
    <w:name w:val="Balloon Text"/>
    <w:basedOn w:val="Normal"/>
    <w:link w:val="BalloonTextChar"/>
    <w:rsid w:val="007D3814"/>
    <w:rPr>
      <w:rFonts w:ascii="Tahoma" w:hAnsi="Tahoma" w:cs="Tahoma"/>
      <w:sz w:val="16"/>
      <w:szCs w:val="16"/>
    </w:rPr>
  </w:style>
  <w:style w:type="character" w:customStyle="1" w:styleId="BalloonTextChar">
    <w:name w:val="Balloon Text Char"/>
    <w:basedOn w:val="DefaultParagraphFont"/>
    <w:link w:val="BalloonText"/>
    <w:rsid w:val="007D3814"/>
    <w:rPr>
      <w:rFonts w:ascii="Tahoma" w:hAnsi="Tahoma" w:cs="Tahoma"/>
      <w:sz w:val="16"/>
      <w:szCs w:val="16"/>
    </w:rPr>
  </w:style>
  <w:style w:type="character" w:customStyle="1" w:styleId="Heading1Char">
    <w:name w:val="Heading 1 Char"/>
    <w:basedOn w:val="DefaultParagraphFont"/>
    <w:link w:val="Heading1"/>
    <w:uiPriority w:val="9"/>
    <w:rsid w:val="00F051A1"/>
    <w:rPr>
      <w:rFonts w:ascii="Verdana" w:hAnsi="Verdana" w:cs="Arial"/>
      <w:b/>
      <w:bCs/>
      <w:kern w:val="32"/>
      <w:szCs w:val="32"/>
    </w:rPr>
  </w:style>
  <w:style w:type="character" w:styleId="FootnoteReference">
    <w:name w:val="footnote reference"/>
    <w:rsid w:val="00F051A1"/>
    <w:rPr>
      <w:vertAlign w:val="superscript"/>
    </w:rPr>
  </w:style>
  <w:style w:type="character" w:customStyle="1" w:styleId="FootnoteTextChar">
    <w:name w:val="Footnote Text Char"/>
    <w:link w:val="FootnoteText"/>
    <w:rsid w:val="00F051A1"/>
    <w:rPr>
      <w:rFonts w:ascii="Verdana" w:hAnsi="Verdana"/>
      <w:sz w:val="1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heading 1" w:uiPriority="9" w:qFormat="1"/>
    <w:lsdException w:name="Hyperlink"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9B2A5D"/>
    <w:rPr>
      <w:rFonts w:ascii="Verdana" w:hAnsi="Verdana"/>
    </w:rPr>
  </w:style>
  <w:style w:type="paragraph" w:styleId="Heading1">
    <w:name w:val="heading 1"/>
    <w:basedOn w:val="Normal"/>
    <w:next w:val="Normal"/>
    <w:link w:val="Heading1Char"/>
    <w:uiPriority w:val="9"/>
    <w:qFormat/>
    <w:rsid w:val="00CF397B"/>
    <w:pPr>
      <w:widowControl w:val="0"/>
      <w:numPr>
        <w:numId w:val="3"/>
      </w:numPr>
      <w:tabs>
        <w:tab w:val="left" w:pos="0"/>
        <w:tab w:val="left" w:pos="284"/>
      </w:tabs>
      <w:ind w:left="0" w:firstLine="0"/>
      <w:outlineLvl w:val="0"/>
    </w:pPr>
    <w:rPr>
      <w:rFonts w:cs="Arial"/>
      <w:b/>
      <w:bCs/>
      <w:kern w:val="32"/>
      <w:szCs w:val="32"/>
    </w:rPr>
  </w:style>
  <w:style w:type="paragraph" w:styleId="Heading2">
    <w:name w:val="heading 2"/>
    <w:basedOn w:val="Heading1"/>
    <w:next w:val="Normal"/>
    <w:pPr>
      <w:numPr>
        <w:ilvl w:val="1"/>
        <w:numId w:val="1"/>
      </w:numPr>
      <w:outlineLvl w:val="1"/>
    </w:pPr>
    <w:rPr>
      <w:bCs w:val="0"/>
      <w:iCs/>
      <w:szCs w:val="28"/>
    </w:rPr>
  </w:style>
  <w:style w:type="paragraph" w:styleId="Heading3">
    <w:name w:val="heading 3"/>
    <w:basedOn w:val="Heading2"/>
    <w:next w:val="Normal"/>
    <w:pPr>
      <w:numPr>
        <w:ilvl w:val="2"/>
      </w:numPr>
      <w:outlineLvl w:val="2"/>
    </w:pPr>
    <w:rPr>
      <w:bCs/>
      <w:szCs w:val="26"/>
    </w:rPr>
  </w:style>
  <w:style w:type="paragraph" w:styleId="Heading4">
    <w:name w:val="heading 4"/>
    <w:basedOn w:val="Heading3"/>
    <w:next w:val="Normal"/>
    <w:pPr>
      <w:numPr>
        <w:ilvl w:val="3"/>
      </w:numPr>
      <w:outlineLvl w:val="3"/>
    </w:pPr>
    <w:rPr>
      <w:bCs w:val="0"/>
      <w:szCs w:val="28"/>
    </w:rPr>
  </w:style>
  <w:style w:type="paragraph" w:styleId="Heading5">
    <w:name w:val="heading 5"/>
    <w:basedOn w:val="Heading4"/>
    <w:next w:val="Normal"/>
    <w:pPr>
      <w:numPr>
        <w:ilvl w:val="4"/>
      </w:numPr>
      <w:outlineLvl w:val="4"/>
    </w:pPr>
    <w:rPr>
      <w:bCs/>
      <w:iCs w:val="0"/>
      <w:szCs w:val="26"/>
    </w:rPr>
  </w:style>
  <w:style w:type="paragraph" w:styleId="Heading6">
    <w:name w:val="heading 6"/>
    <w:basedOn w:val="Heading5"/>
    <w:next w:val="Normal"/>
    <w:pPr>
      <w:numPr>
        <w:ilvl w:val="5"/>
      </w:numPr>
      <w:outlineLvl w:val="5"/>
    </w:pPr>
    <w:rPr>
      <w:bCs w:val="0"/>
      <w:szCs w:val="22"/>
    </w:rPr>
  </w:style>
  <w:style w:type="paragraph" w:styleId="Heading7">
    <w:name w:val="heading 7"/>
    <w:basedOn w:val="Heading6"/>
    <w:next w:val="Normal"/>
    <w:pPr>
      <w:numPr>
        <w:ilvl w:val="6"/>
      </w:numPr>
      <w:outlineLvl w:val="6"/>
    </w:pPr>
    <w:rPr>
      <w:szCs w:val="24"/>
    </w:rPr>
  </w:style>
  <w:style w:type="paragraph" w:styleId="Heading8">
    <w:name w:val="heading 8"/>
    <w:basedOn w:val="Heading7"/>
    <w:next w:val="Normal"/>
    <w:pPr>
      <w:numPr>
        <w:ilvl w:val="7"/>
      </w:numPr>
      <w:outlineLvl w:val="7"/>
    </w:pPr>
    <w:rPr>
      <w:iCs/>
    </w:rPr>
  </w:style>
  <w:style w:type="paragraph" w:styleId="Heading9">
    <w:name w:val="heading 9"/>
    <w:basedOn w:val="Heading8"/>
    <w:next w:val="Normal"/>
    <w:pPr>
      <w:numPr>
        <w:ilvl w:val="8"/>
      </w:numPr>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7F5D71"/>
    <w:rPr>
      <w:noProof/>
      <w:sz w:val="13"/>
    </w:rPr>
  </w:style>
  <w:style w:type="paragraph" w:styleId="Footer">
    <w:name w:val="footer"/>
    <w:basedOn w:val="Normal"/>
    <w:semiHidden/>
    <w:rsid w:val="007F5D71"/>
    <w:rPr>
      <w:noProof/>
      <w:sz w:val="13"/>
    </w:rPr>
  </w:style>
  <w:style w:type="table" w:styleId="TableGrid">
    <w:name w:val="Table Grid"/>
    <w:basedOn w:val="TableNormal"/>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VMPagina">
    <w:name w:val="RIVM_Pagina"/>
    <w:basedOn w:val="Footer"/>
    <w:rPr>
      <w:szCs w:val="13"/>
    </w:rPr>
  </w:style>
  <w:style w:type="table" w:customStyle="1" w:styleId="RIVMTabel">
    <w:name w:val="RIVM_Tabel"/>
    <w:basedOn w:val="TableNormal"/>
    <w:pPr>
      <w:spacing w:line="240" w:lineRule="atLeast"/>
    </w:pPr>
    <w:rPr>
      <w:rFonts w:ascii="Verdana" w:hAnsi="Verdana"/>
    </w:rPr>
    <w:tblPr>
      <w:tblCellMar>
        <w:left w:w="0" w:type="dxa"/>
        <w:right w:w="227" w:type="dxa"/>
      </w:tblCellMar>
    </w:tblPr>
  </w:style>
  <w:style w:type="paragraph" w:customStyle="1" w:styleId="RIVMTitel">
    <w:name w:val="RIVM_Titel"/>
    <w:basedOn w:val="Normal"/>
    <w:next w:val="Normal"/>
    <w:rsid w:val="008D1444"/>
    <w:pPr>
      <w:pBdr>
        <w:bottom w:val="single" w:sz="4" w:space="1" w:color="auto"/>
      </w:pBdr>
      <w:spacing w:after="360" w:line="320" w:lineRule="atLeast"/>
    </w:pPr>
    <w:rPr>
      <w:b/>
      <w:sz w:val="40"/>
    </w:rPr>
  </w:style>
  <w:style w:type="paragraph" w:styleId="FootnoteText">
    <w:name w:val="footnote text"/>
    <w:basedOn w:val="Normal"/>
    <w:link w:val="FootnoteTextChar"/>
    <w:rPr>
      <w:sz w:val="13"/>
    </w:rPr>
  </w:style>
  <w:style w:type="table" w:customStyle="1" w:styleId="RIVMTabelParafen">
    <w:name w:val="RIVM_TabelParafen"/>
    <w:basedOn w:val="RIVMTabel"/>
    <w:tblPr>
      <w:tblBorders>
        <w:top w:val="dotted" w:sz="4" w:space="0" w:color="auto"/>
        <w:insideH w:val="dotted" w:sz="4" w:space="0" w:color="auto"/>
      </w:tblBorders>
      <w:tblCellMar>
        <w:top w:w="215" w:type="dxa"/>
        <w:bottom w:w="170" w:type="dxa"/>
      </w:tblCellMar>
    </w:tblPr>
  </w:style>
  <w:style w:type="table" w:customStyle="1" w:styleId="RIVMTabelGegevens">
    <w:name w:val="RIVM_TabelGegevens"/>
    <w:basedOn w:val="RIVMTabel"/>
    <w:tblPr>
      <w:tblBorders>
        <w:top w:val="dotted" w:sz="4" w:space="0" w:color="auto"/>
        <w:bottom w:val="dotted" w:sz="4" w:space="0" w:color="auto"/>
      </w:tblBorders>
    </w:tblPr>
  </w:style>
  <w:style w:type="table" w:customStyle="1" w:styleId="RIVMTabelAlgemeen">
    <w:name w:val="RIVM_TabelAlgemeen"/>
    <w:basedOn w:val="RIVMTabel"/>
    <w:tblPr>
      <w:tblBorders>
        <w:top w:val="dotted" w:sz="4" w:space="0" w:color="auto"/>
        <w:bottom w:val="dotted" w:sz="4" w:space="0" w:color="auto"/>
        <w:insideH w:val="dotted" w:sz="4" w:space="0" w:color="auto"/>
      </w:tblBorders>
    </w:tblPr>
  </w:style>
  <w:style w:type="paragraph" w:customStyle="1" w:styleId="RIVMTabelTitel">
    <w:name w:val="RIVM_TabelTitel"/>
    <w:basedOn w:val="Normal"/>
    <w:next w:val="Normal"/>
    <w:pPr>
      <w:numPr>
        <w:numId w:val="2"/>
      </w:numPr>
      <w:spacing w:after="240"/>
      <w:ind w:right="-1134"/>
    </w:pPr>
    <w:rPr>
      <w:rFonts w:eastAsia="MS Mincho"/>
      <w:b/>
    </w:rPr>
  </w:style>
  <w:style w:type="paragraph" w:customStyle="1" w:styleId="Huisstijl-Paginanummer">
    <w:name w:val="Huisstijl - Paginanummer"/>
    <w:basedOn w:val="Normal"/>
    <w:semiHidden/>
    <w:pPr>
      <w:widowControl w:val="0"/>
      <w:suppressAutoHyphens/>
    </w:pPr>
    <w:rPr>
      <w:rFonts w:eastAsia="DejaVu Sans" w:cs="Lohit Hindi"/>
      <w:kern w:val="3"/>
      <w:sz w:val="13"/>
      <w:szCs w:val="24"/>
      <w:lang w:eastAsia="zh-CN" w:bidi="hi-IN"/>
    </w:rPr>
  </w:style>
  <w:style w:type="paragraph" w:styleId="ListParagraph">
    <w:name w:val="List Paragraph"/>
    <w:basedOn w:val="alineaRIVM"/>
    <w:uiPriority w:val="1"/>
    <w:qFormat/>
    <w:rsid w:val="00D540D2"/>
    <w:pPr>
      <w:ind w:left="720"/>
      <w:contextualSpacing/>
    </w:pPr>
  </w:style>
  <w:style w:type="paragraph" w:styleId="Title">
    <w:name w:val="Title"/>
    <w:basedOn w:val="Normal"/>
    <w:next w:val="Normal"/>
    <w:link w:val="TitleChar"/>
    <w:rsid w:val="00CF70CC"/>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rsid w:val="00CF70CC"/>
    <w:rPr>
      <w:rFonts w:ascii="Cambria" w:eastAsia="Times New Roman" w:hAnsi="Cambria" w:cs="Times New Roman"/>
      <w:color w:val="17365D"/>
      <w:spacing w:val="5"/>
      <w:kern w:val="28"/>
      <w:sz w:val="52"/>
      <w:szCs w:val="52"/>
    </w:rPr>
  </w:style>
  <w:style w:type="character" w:styleId="Hyperlink">
    <w:name w:val="Hyperlink"/>
    <w:uiPriority w:val="99"/>
    <w:rsid w:val="008E38CE"/>
    <w:rPr>
      <w:color w:val="0000FF"/>
      <w:u w:val="single"/>
    </w:rPr>
  </w:style>
  <w:style w:type="paragraph" w:customStyle="1" w:styleId="alineaRIVM">
    <w:name w:val="alinea_RIVM"/>
    <w:basedOn w:val="Normal"/>
    <w:qFormat/>
    <w:rsid w:val="005E1941"/>
    <w:pPr>
      <w:spacing w:after="200"/>
    </w:pPr>
  </w:style>
  <w:style w:type="paragraph" w:customStyle="1" w:styleId="Kop1RIVM">
    <w:name w:val="Kop1_RIVM"/>
    <w:basedOn w:val="alineaRIVM"/>
    <w:next w:val="alineaRIVM"/>
    <w:qFormat/>
    <w:rsid w:val="00B06672"/>
    <w:pPr>
      <w:keepNext/>
      <w:spacing w:before="480" w:after="40" w:line="276" w:lineRule="auto"/>
      <w:outlineLvl w:val="0"/>
    </w:pPr>
    <w:rPr>
      <w:b/>
      <w:color w:val="548DD4" w:themeColor="text2" w:themeTint="99"/>
      <w:sz w:val="26"/>
    </w:rPr>
  </w:style>
  <w:style w:type="paragraph" w:customStyle="1" w:styleId="Kop2RIVM">
    <w:name w:val="Kop2_RIVM"/>
    <w:basedOn w:val="alineaRIVM"/>
    <w:next w:val="alineaRIVM"/>
    <w:qFormat/>
    <w:rsid w:val="00B06672"/>
    <w:pPr>
      <w:keepNext/>
      <w:spacing w:before="60" w:after="0" w:line="276" w:lineRule="auto"/>
      <w:outlineLvl w:val="1"/>
    </w:pPr>
    <w:rPr>
      <w:b/>
      <w:color w:val="548DD4" w:themeColor="text2" w:themeTint="99"/>
      <w:sz w:val="22"/>
    </w:rPr>
  </w:style>
  <w:style w:type="paragraph" w:customStyle="1" w:styleId="Kop3RIVM">
    <w:name w:val="Kop3_RIVM"/>
    <w:basedOn w:val="alineaRIVM"/>
    <w:next w:val="alineaRIVM"/>
    <w:qFormat/>
    <w:rsid w:val="00B06672"/>
    <w:pPr>
      <w:keepNext/>
      <w:spacing w:after="0" w:line="276" w:lineRule="auto"/>
      <w:outlineLvl w:val="2"/>
    </w:pPr>
    <w:rPr>
      <w:b/>
      <w:color w:val="95B3D7" w:themeColor="accent1" w:themeTint="99"/>
    </w:rPr>
  </w:style>
  <w:style w:type="paragraph" w:customStyle="1" w:styleId="StyleBulletedSymbolsymbolLeft063cmHanging063cm">
    <w:name w:val="Style Bulleted Symbol (symbol) Left:  063 cm Hanging:  063 cm"/>
    <w:basedOn w:val="alineaRIVM"/>
    <w:rsid w:val="009A1D32"/>
    <w:pPr>
      <w:numPr>
        <w:numId w:val="4"/>
      </w:numPr>
      <w:contextualSpacing/>
    </w:pPr>
  </w:style>
  <w:style w:type="paragraph" w:customStyle="1" w:styleId="opsommingRIVM">
    <w:name w:val="opsomming_RIVM"/>
    <w:basedOn w:val="alineaRIVM"/>
    <w:qFormat/>
    <w:rsid w:val="00F61D5E"/>
    <w:pPr>
      <w:numPr>
        <w:numId w:val="5"/>
      </w:numPr>
      <w:ind w:left="284" w:hanging="284"/>
      <w:contextualSpacing/>
    </w:pPr>
    <w:rPr>
      <w:lang w:val="la-Latn"/>
    </w:rPr>
  </w:style>
  <w:style w:type="paragraph" w:styleId="BalloonText">
    <w:name w:val="Balloon Text"/>
    <w:basedOn w:val="Normal"/>
    <w:link w:val="BalloonTextChar"/>
    <w:rsid w:val="007D3814"/>
    <w:rPr>
      <w:rFonts w:ascii="Tahoma" w:hAnsi="Tahoma" w:cs="Tahoma"/>
      <w:sz w:val="16"/>
      <w:szCs w:val="16"/>
    </w:rPr>
  </w:style>
  <w:style w:type="character" w:customStyle="1" w:styleId="BalloonTextChar">
    <w:name w:val="Balloon Text Char"/>
    <w:basedOn w:val="DefaultParagraphFont"/>
    <w:link w:val="BalloonText"/>
    <w:rsid w:val="007D3814"/>
    <w:rPr>
      <w:rFonts w:ascii="Tahoma" w:hAnsi="Tahoma" w:cs="Tahoma"/>
      <w:sz w:val="16"/>
      <w:szCs w:val="16"/>
    </w:rPr>
  </w:style>
  <w:style w:type="character" w:customStyle="1" w:styleId="Heading1Char">
    <w:name w:val="Heading 1 Char"/>
    <w:basedOn w:val="DefaultParagraphFont"/>
    <w:link w:val="Heading1"/>
    <w:uiPriority w:val="9"/>
    <w:rsid w:val="00F051A1"/>
    <w:rPr>
      <w:rFonts w:ascii="Verdana" w:hAnsi="Verdana" w:cs="Arial"/>
      <w:b/>
      <w:bCs/>
      <w:kern w:val="32"/>
      <w:szCs w:val="32"/>
    </w:rPr>
  </w:style>
  <w:style w:type="character" w:styleId="FootnoteReference">
    <w:name w:val="footnote reference"/>
    <w:rsid w:val="00F051A1"/>
    <w:rPr>
      <w:vertAlign w:val="superscript"/>
    </w:rPr>
  </w:style>
  <w:style w:type="character" w:customStyle="1" w:styleId="FootnoteTextChar">
    <w:name w:val="Footnote Text Char"/>
    <w:link w:val="FootnoteText"/>
    <w:rsid w:val="00F051A1"/>
    <w:rPr>
      <w:rFonts w:ascii="Verdana" w:hAnsi="Verdana"/>
      <w:sz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1801863">
      <w:bodyDiv w:val="1"/>
      <w:marLeft w:val="0"/>
      <w:marRight w:val="0"/>
      <w:marTop w:val="0"/>
      <w:marBottom w:val="0"/>
      <w:divBdr>
        <w:top w:val="none" w:sz="0" w:space="0" w:color="auto"/>
        <w:left w:val="none" w:sz="0" w:space="0" w:color="auto"/>
        <w:bottom w:val="none" w:sz="0" w:space="0" w:color="auto"/>
        <w:right w:val="none" w:sz="0" w:space="0" w:color="auto"/>
      </w:divBdr>
      <w:divsChild>
        <w:div w:id="817038857">
          <w:marLeft w:val="0"/>
          <w:marRight w:val="0"/>
          <w:marTop w:val="0"/>
          <w:marBottom w:val="0"/>
          <w:divBdr>
            <w:top w:val="none" w:sz="0" w:space="0" w:color="auto"/>
            <w:left w:val="none" w:sz="0" w:space="0" w:color="auto"/>
            <w:bottom w:val="none" w:sz="0" w:space="0" w:color="auto"/>
            <w:right w:val="none" w:sz="0" w:space="0" w:color="auto"/>
          </w:divBdr>
          <w:divsChild>
            <w:div w:id="676930423">
              <w:marLeft w:val="0"/>
              <w:marRight w:val="0"/>
              <w:marTop w:val="0"/>
              <w:marBottom w:val="0"/>
              <w:divBdr>
                <w:top w:val="none" w:sz="0" w:space="0" w:color="auto"/>
                <w:left w:val="none" w:sz="0" w:space="0" w:color="auto"/>
                <w:bottom w:val="none" w:sz="0" w:space="0" w:color="auto"/>
                <w:right w:val="none" w:sz="0" w:space="0" w:color="auto"/>
              </w:divBdr>
              <w:divsChild>
                <w:div w:id="1220629017">
                  <w:marLeft w:val="0"/>
                  <w:marRight w:val="0"/>
                  <w:marTop w:val="0"/>
                  <w:marBottom w:val="0"/>
                  <w:divBdr>
                    <w:top w:val="none" w:sz="0" w:space="0" w:color="auto"/>
                    <w:left w:val="none" w:sz="0" w:space="0" w:color="auto"/>
                    <w:bottom w:val="none" w:sz="0" w:space="0" w:color="auto"/>
                    <w:right w:val="none" w:sz="0" w:space="0" w:color="auto"/>
                  </w:divBdr>
                  <w:divsChild>
                    <w:div w:id="632175679">
                      <w:marLeft w:val="0"/>
                      <w:marRight w:val="0"/>
                      <w:marTop w:val="0"/>
                      <w:marBottom w:val="0"/>
                      <w:divBdr>
                        <w:top w:val="none" w:sz="0" w:space="0" w:color="auto"/>
                        <w:left w:val="none" w:sz="0" w:space="0" w:color="auto"/>
                        <w:bottom w:val="none" w:sz="0" w:space="0" w:color="auto"/>
                        <w:right w:val="none" w:sz="0" w:space="0" w:color="auto"/>
                      </w:divBdr>
                      <w:divsChild>
                        <w:div w:id="566380276">
                          <w:marLeft w:val="0"/>
                          <w:marRight w:val="0"/>
                          <w:marTop w:val="0"/>
                          <w:marBottom w:val="0"/>
                          <w:divBdr>
                            <w:top w:val="none" w:sz="0" w:space="0" w:color="auto"/>
                            <w:left w:val="none" w:sz="0" w:space="0" w:color="auto"/>
                            <w:bottom w:val="none" w:sz="0" w:space="0" w:color="auto"/>
                            <w:right w:val="none" w:sz="0" w:space="0" w:color="auto"/>
                          </w:divBdr>
                          <w:divsChild>
                            <w:div w:id="1224100920">
                              <w:marLeft w:val="0"/>
                              <w:marRight w:val="0"/>
                              <w:marTop w:val="0"/>
                              <w:marBottom w:val="0"/>
                              <w:divBdr>
                                <w:top w:val="none" w:sz="0" w:space="0" w:color="auto"/>
                                <w:left w:val="none" w:sz="0" w:space="0" w:color="auto"/>
                                <w:bottom w:val="none" w:sz="0" w:space="0" w:color="auto"/>
                                <w:right w:val="none" w:sz="0" w:space="0" w:color="auto"/>
                              </w:divBdr>
                              <w:divsChild>
                                <w:div w:id="1167358933">
                                  <w:marLeft w:val="0"/>
                                  <w:marRight w:val="0"/>
                                  <w:marTop w:val="0"/>
                                  <w:marBottom w:val="0"/>
                                  <w:divBdr>
                                    <w:top w:val="none" w:sz="0" w:space="0" w:color="auto"/>
                                    <w:left w:val="none" w:sz="0" w:space="0" w:color="auto"/>
                                    <w:bottom w:val="none" w:sz="0" w:space="0" w:color="auto"/>
                                    <w:right w:val="none" w:sz="0" w:space="0" w:color="auto"/>
                                  </w:divBdr>
                                  <w:divsChild>
                                    <w:div w:id="427123500">
                                      <w:marLeft w:val="0"/>
                                      <w:marRight w:val="0"/>
                                      <w:marTop w:val="0"/>
                                      <w:marBottom w:val="0"/>
                                      <w:divBdr>
                                        <w:top w:val="none" w:sz="0" w:space="0" w:color="auto"/>
                                        <w:left w:val="none" w:sz="0" w:space="0" w:color="auto"/>
                                        <w:bottom w:val="none" w:sz="0" w:space="0" w:color="auto"/>
                                        <w:right w:val="none" w:sz="0" w:space="0" w:color="auto"/>
                                      </w:divBdr>
                                    </w:div>
                                    <w:div w:id="553925494">
                                      <w:marLeft w:val="0"/>
                                      <w:marRight w:val="0"/>
                                      <w:marTop w:val="0"/>
                                      <w:marBottom w:val="0"/>
                                      <w:divBdr>
                                        <w:top w:val="none" w:sz="0" w:space="0" w:color="auto"/>
                                        <w:left w:val="none" w:sz="0" w:space="0" w:color="auto"/>
                                        <w:bottom w:val="none" w:sz="0" w:space="0" w:color="auto"/>
                                        <w:right w:val="none" w:sz="0" w:space="0" w:color="auto"/>
                                      </w:divBdr>
                                    </w:div>
                                    <w:div w:id="867107875">
                                      <w:marLeft w:val="0"/>
                                      <w:marRight w:val="0"/>
                                      <w:marTop w:val="0"/>
                                      <w:marBottom w:val="0"/>
                                      <w:divBdr>
                                        <w:top w:val="none" w:sz="0" w:space="0" w:color="auto"/>
                                        <w:left w:val="none" w:sz="0" w:space="0" w:color="auto"/>
                                        <w:bottom w:val="none" w:sz="0" w:space="0" w:color="auto"/>
                                        <w:right w:val="none" w:sz="0" w:space="0" w:color="auto"/>
                                      </w:divBdr>
                                    </w:div>
                                    <w:div w:id="1024475651">
                                      <w:marLeft w:val="0"/>
                                      <w:marRight w:val="0"/>
                                      <w:marTop w:val="0"/>
                                      <w:marBottom w:val="0"/>
                                      <w:divBdr>
                                        <w:top w:val="none" w:sz="0" w:space="0" w:color="auto"/>
                                        <w:left w:val="none" w:sz="0" w:space="0" w:color="auto"/>
                                        <w:bottom w:val="none" w:sz="0" w:space="0" w:color="auto"/>
                                        <w:right w:val="none" w:sz="0" w:space="0" w:color="auto"/>
                                      </w:divBdr>
                                    </w:div>
                                    <w:div w:id="1346057537">
                                      <w:marLeft w:val="0"/>
                                      <w:marRight w:val="0"/>
                                      <w:marTop w:val="0"/>
                                      <w:marBottom w:val="0"/>
                                      <w:divBdr>
                                        <w:top w:val="none" w:sz="0" w:space="0" w:color="auto"/>
                                        <w:left w:val="none" w:sz="0" w:space="0" w:color="auto"/>
                                        <w:bottom w:val="none" w:sz="0" w:space="0" w:color="auto"/>
                                        <w:right w:val="none" w:sz="0" w:space="0" w:color="auto"/>
                                      </w:divBdr>
                                    </w:div>
                                    <w:div w:id="1383596281">
                                      <w:marLeft w:val="0"/>
                                      <w:marRight w:val="0"/>
                                      <w:marTop w:val="0"/>
                                      <w:marBottom w:val="0"/>
                                      <w:divBdr>
                                        <w:top w:val="none" w:sz="0" w:space="0" w:color="auto"/>
                                        <w:left w:val="none" w:sz="0" w:space="0" w:color="auto"/>
                                        <w:bottom w:val="none" w:sz="0" w:space="0" w:color="auto"/>
                                        <w:right w:val="none" w:sz="0" w:space="0" w:color="auto"/>
                                      </w:divBdr>
                                    </w:div>
                                    <w:div w:id="1497261119">
                                      <w:marLeft w:val="0"/>
                                      <w:marRight w:val="0"/>
                                      <w:marTop w:val="0"/>
                                      <w:marBottom w:val="0"/>
                                      <w:divBdr>
                                        <w:top w:val="none" w:sz="0" w:space="0" w:color="auto"/>
                                        <w:left w:val="none" w:sz="0" w:space="0" w:color="auto"/>
                                        <w:bottom w:val="none" w:sz="0" w:space="0" w:color="auto"/>
                                        <w:right w:val="none" w:sz="0" w:space="0" w:color="auto"/>
                                      </w:divBdr>
                                    </w:div>
                                    <w:div w:id="211184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R:\LCI\6.%20Richtlijnen\6.5%20PROCEDURES%20draaiboeken%20en%20richtlijnen\Voor%20auteur\Meteen%20sturen\SJABLOON%20voor%20bijlage%20bij%20richtlij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0D67DC-1A2E-4667-A8F1-1881331DE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SJABLOON voor bijlage bij richtlijn</Template>
  <TotalTime>2</TotalTime>
  <Pages>3</Pages>
  <Words>1212</Words>
  <Characters>7115</Characters>
  <Application>Microsoft Office Word</Application>
  <DocSecurity>0</DocSecurity>
  <Lines>59</Lines>
  <Paragraphs>16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Hewlett-Packard</Company>
  <LinksUpToDate>false</LinksUpToDate>
  <CharactersWithSpaces>8311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 Ottovay</dc:creator>
  <cp:lastModifiedBy>Kata Ottovay</cp:lastModifiedBy>
  <cp:revision>2</cp:revision>
  <cp:lastPrinted>2017-01-12T15:30:00Z</cp:lastPrinted>
  <dcterms:created xsi:type="dcterms:W3CDTF">2017-11-06T10:04:00Z</dcterms:created>
  <dcterms:modified xsi:type="dcterms:W3CDTF">2017-11-06T10:04:00Z</dcterms:modified>
</cp:coreProperties>
</file>